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b/>
          <w:color w:val="auto"/>
          <w:sz w:val="36"/>
          <w:szCs w:val="36"/>
        </w:rPr>
      </w:pPr>
      <w:r>
        <w:rPr>
          <w:rFonts w:hint="eastAsia" w:ascii="黑体" w:hAnsi="宋体" w:eastAsia="黑体"/>
          <w:b/>
          <w:color w:val="auto"/>
          <w:sz w:val="36"/>
          <w:szCs w:val="36"/>
        </w:rPr>
        <w:t>胃肠外科“数据采集分析系统</w:t>
      </w: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设备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”技术参数需求表</w:t>
      </w:r>
    </w:p>
    <w:tbl>
      <w:tblPr>
        <w:tblStyle w:val="6"/>
        <w:tblW w:w="11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4954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产品用途及使用范围</w:t>
            </w:r>
          </w:p>
        </w:tc>
        <w:tc>
          <w:tcPr>
            <w:tcW w:w="862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华文中宋" w:hAnsi="华文中宋" w:eastAsia="华文中宋" w:cs="华文中宋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</w:rPr>
              <w:t>用于实时记录、显示、处理与分析大、小鼠在体与离体肠道动力数据，应用于胃肠道疾病研究。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安装场地</w:t>
            </w:r>
          </w:p>
        </w:tc>
        <w:tc>
          <w:tcPr>
            <w:tcW w:w="8626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胃肠外科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使用环境</w:t>
            </w:r>
          </w:p>
        </w:tc>
        <w:tc>
          <w:tcPr>
            <w:tcW w:w="8626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相对湿度: &lt; 60%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相对温度: 18 - 35 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主要配置或模块名称</w:t>
            </w:r>
          </w:p>
        </w:tc>
        <w:tc>
          <w:tcPr>
            <w:tcW w:w="8626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四通道研究型高速记录主机</w:t>
            </w: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输入通道：4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输入噪音：&lt;350 μVrms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模数转换精度：16 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4.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最大采样率：400KHZ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5.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▲处理器：PowerPC 405GPr @ 240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Arial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6.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★传输接口：USB 2.0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USB 2.0高速数据传输接口，适用Windows和MacOS操作系统，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可向下兼容，保证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数据传输的及时性与准确性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Arial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7.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★I2C接口：使放大器和主机连接，软件控制放大器的滤波、放大调节等。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放大器上无按钮，直接由主机控制及提供电源，所有滤波与放大操作都由软件控制，减少放大器损坏风险，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降低成本，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方便操作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  <w:lang w:eastAsia="zh-CN"/>
              </w:rPr>
              <w:t>，提高实验工作效率）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8.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可进行数字滤波，可计算dp/dt，最大值，最小值，平均值，峰峰值，心率，斜率，微分，积分，指数运算，对数运算，傅利叶变换，面积，偏差，标准差，绝对值，三角函数，曲线平滑，直方图。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9.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▲五年内免费升级，包含Chart和scope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10.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软件控制主机和放大器的滤波、放大、等操作，实现了程序控制化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桥式放大器</w:t>
            </w:r>
          </w:p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11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.输入通道：1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12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.放大范围：±200 μV to ±5 V 14 档(软件控制)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13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.精确度：±0.5%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14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.输入阻抗：1 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1"/>
                <w:szCs w:val="21"/>
              </w:rPr>
              <w:t>.▲低通滤波：1 Hz to 2 kHz 8档 (软件控制)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139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 w:val="21"/>
                <w:szCs w:val="21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auto"/>
                <w:sz w:val="21"/>
                <w:szCs w:val="21"/>
                <w:lang w:val="en-US"/>
              </w:rPr>
              <w:t>1</w:t>
            </w:r>
          </w:p>
        </w:tc>
        <w:tc>
          <w:tcPr>
            <w:tcW w:w="8626" w:type="dxa"/>
            <w:gridSpan w:val="2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</w:rPr>
              <w:t>厂家原厂质保至少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val="en-US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8626" w:type="dxa"/>
            <w:gridSpan w:val="2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</w:rPr>
              <w:t>厂家至少每半年进行一次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  <w:lang w:eastAsia="zh-CN"/>
              </w:rPr>
              <w:t>回访及</w:t>
            </w:r>
            <w:r>
              <w:rPr>
                <w:rFonts w:hint="eastAsia" w:cs="Arial" w:asciiTheme="minorEastAsia" w:hAnsiTheme="minorEastAsia"/>
                <w:color w:val="auto"/>
                <w:sz w:val="21"/>
                <w:szCs w:val="21"/>
              </w:rPr>
              <w:t>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Cs w:val="28"/>
              </w:rPr>
              <w:t>设备配置清单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color w:val="auto"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1、四通道研究型高速记录主机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2、桥式放大器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3、肠胃运动换能器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感应片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13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备注： 1、带“★”符号项目为必须满足指标，若出现一项负偏离，则视为废标 ，需逐条说明制定理由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  <w:bookmarkEnd w:id="0"/>
    </w:tbl>
    <w:p>
      <w:pPr>
        <w:spacing w:line="300" w:lineRule="auto"/>
        <w:rPr>
          <w:rFonts w:ascii="楷体_GB2312" w:hAnsi="宋体" w:eastAsia="楷体_GB2312"/>
          <w:b/>
          <w:color w:val="auto"/>
          <w:szCs w:val="28"/>
        </w:rPr>
      </w:pPr>
      <w:r>
        <w:rPr>
          <w:rFonts w:hint="eastAsia" w:ascii="楷体_GB2312" w:hAnsi="宋体" w:eastAsia="楷体_GB2312"/>
          <w:b/>
          <w:color w:val="auto"/>
          <w:szCs w:val="28"/>
        </w:rPr>
        <w:t xml:space="preserve">     </w:t>
      </w:r>
      <w:r>
        <w:rPr>
          <w:rFonts w:hint="eastAsia" w:ascii="华文中宋" w:hAnsi="华文中宋" w:eastAsia="华文中宋" w:cs="华文中宋"/>
          <w:bCs/>
          <w:color w:val="auto"/>
          <w:sz w:val="30"/>
          <w:szCs w:val="30"/>
        </w:rPr>
        <w:t xml:space="preserve"> </w:t>
      </w:r>
      <w:r>
        <w:rPr>
          <w:rFonts w:hint="eastAsia" w:ascii="楷体_GB2312" w:hAnsi="宋体" w:eastAsia="楷体_GB2312"/>
          <w:b/>
          <w:color w:val="auto"/>
          <w:szCs w:val="28"/>
        </w:rPr>
        <w:t>科室主任：                                科室代表：</w:t>
      </w:r>
    </w:p>
    <w:p>
      <w:pPr>
        <w:ind w:firstLine="7529" w:firstLineChars="2500"/>
        <w:rPr>
          <w:rFonts w:cs="华文中宋" w:asciiTheme="minorEastAsia" w:hAnsiTheme="minorEastAsia"/>
          <w:b/>
          <w:bCs/>
          <w:color w:val="auto"/>
          <w:sz w:val="30"/>
          <w:szCs w:val="30"/>
          <w:u w:val="single"/>
        </w:rPr>
      </w:pPr>
    </w:p>
    <w:p>
      <w:pPr>
        <w:ind w:firstLine="7027" w:firstLineChars="2500"/>
        <w:rPr>
          <w:b/>
          <w:color w:val="auto"/>
        </w:rPr>
      </w:pPr>
      <w:r>
        <w:rPr>
          <w:rFonts w:hint="eastAsia"/>
          <w:b/>
          <w:color w:val="auto"/>
        </w:rPr>
        <w:t>年    月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F95F72"/>
    <w:rsid w:val="0000748D"/>
    <w:rsid w:val="00033DC9"/>
    <w:rsid w:val="0003575C"/>
    <w:rsid w:val="00041A2E"/>
    <w:rsid w:val="000428D8"/>
    <w:rsid w:val="00115EEC"/>
    <w:rsid w:val="00122041"/>
    <w:rsid w:val="00162540"/>
    <w:rsid w:val="00186F8A"/>
    <w:rsid w:val="001C3E92"/>
    <w:rsid w:val="00236AE6"/>
    <w:rsid w:val="0028192C"/>
    <w:rsid w:val="0032255F"/>
    <w:rsid w:val="00341BF3"/>
    <w:rsid w:val="00362DBD"/>
    <w:rsid w:val="003673E6"/>
    <w:rsid w:val="00371340"/>
    <w:rsid w:val="003777B5"/>
    <w:rsid w:val="003C5A9B"/>
    <w:rsid w:val="003F49AB"/>
    <w:rsid w:val="0046001F"/>
    <w:rsid w:val="0046625D"/>
    <w:rsid w:val="004B2C8F"/>
    <w:rsid w:val="004D78F1"/>
    <w:rsid w:val="00550E51"/>
    <w:rsid w:val="00572F07"/>
    <w:rsid w:val="005B19C7"/>
    <w:rsid w:val="005B4A10"/>
    <w:rsid w:val="005D0783"/>
    <w:rsid w:val="00607BE9"/>
    <w:rsid w:val="00607E7A"/>
    <w:rsid w:val="00696B26"/>
    <w:rsid w:val="0069771B"/>
    <w:rsid w:val="006B2EBE"/>
    <w:rsid w:val="006F7612"/>
    <w:rsid w:val="006F765B"/>
    <w:rsid w:val="0076253C"/>
    <w:rsid w:val="00783D50"/>
    <w:rsid w:val="00792A95"/>
    <w:rsid w:val="007C529C"/>
    <w:rsid w:val="007F0031"/>
    <w:rsid w:val="00835F7A"/>
    <w:rsid w:val="008E1B0A"/>
    <w:rsid w:val="00923802"/>
    <w:rsid w:val="009335AA"/>
    <w:rsid w:val="009919FF"/>
    <w:rsid w:val="009D329A"/>
    <w:rsid w:val="00A204D2"/>
    <w:rsid w:val="00A2088D"/>
    <w:rsid w:val="00A83FAA"/>
    <w:rsid w:val="00B42C13"/>
    <w:rsid w:val="00B70DDC"/>
    <w:rsid w:val="00C67A83"/>
    <w:rsid w:val="00C81F2D"/>
    <w:rsid w:val="00CA6C8F"/>
    <w:rsid w:val="00CC7EBF"/>
    <w:rsid w:val="00CD006F"/>
    <w:rsid w:val="00D47CFF"/>
    <w:rsid w:val="00D66D96"/>
    <w:rsid w:val="00DB5A72"/>
    <w:rsid w:val="00DB6087"/>
    <w:rsid w:val="00DB7A7B"/>
    <w:rsid w:val="00DC4E54"/>
    <w:rsid w:val="00E004DA"/>
    <w:rsid w:val="00E16B86"/>
    <w:rsid w:val="00E16B8C"/>
    <w:rsid w:val="00E21945"/>
    <w:rsid w:val="00E856F9"/>
    <w:rsid w:val="00EC754D"/>
    <w:rsid w:val="00FD7EFA"/>
    <w:rsid w:val="07517E2E"/>
    <w:rsid w:val="080B363C"/>
    <w:rsid w:val="08112CB2"/>
    <w:rsid w:val="09064409"/>
    <w:rsid w:val="104B1AB9"/>
    <w:rsid w:val="25F433C6"/>
    <w:rsid w:val="26005ABD"/>
    <w:rsid w:val="2C1D1B69"/>
    <w:rsid w:val="2D9F7D6A"/>
    <w:rsid w:val="2E110A97"/>
    <w:rsid w:val="360F782A"/>
    <w:rsid w:val="38175CE8"/>
    <w:rsid w:val="3D0E6134"/>
    <w:rsid w:val="43D00E62"/>
    <w:rsid w:val="442C0353"/>
    <w:rsid w:val="459F175D"/>
    <w:rsid w:val="46662F6D"/>
    <w:rsid w:val="513255D1"/>
    <w:rsid w:val="51F95F72"/>
    <w:rsid w:val="53E17CCB"/>
    <w:rsid w:val="55EF1326"/>
    <w:rsid w:val="57DE293D"/>
    <w:rsid w:val="592D2F57"/>
    <w:rsid w:val="61E06CC6"/>
    <w:rsid w:val="62825CCB"/>
    <w:rsid w:val="633E6BD5"/>
    <w:rsid w:val="66880C40"/>
    <w:rsid w:val="6B976251"/>
    <w:rsid w:val="76E36F16"/>
    <w:rsid w:val="7D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746</Characters>
  <Lines>6</Lines>
  <Paragraphs>1</Paragraphs>
  <TotalTime>2</TotalTime>
  <ScaleCrop>false</ScaleCrop>
  <LinksUpToDate>false</LinksUpToDate>
  <CharactersWithSpaces>875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2019-02-27T03:18:00Z</dcterms:created>
  <dc:creator>Administrator</dc:creator>
  <cp:lastModifiedBy>阿……徐燕子</cp:lastModifiedBy>
  <cp:lastPrinted>2019-02-28T02:31:00Z</cp:lastPrinted>
  <dcterms:modified xsi:type="dcterms:W3CDTF">2019-04-08T05:36:02Z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