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</w:rPr>
        <w:t>军人门诊“排队及信息发布系统”技术参数需求表</w:t>
      </w:r>
    </w:p>
    <w:tbl>
      <w:tblPr>
        <w:tblStyle w:val="6"/>
        <w:tblW w:w="9668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95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产品用途及使用范围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</w:rPr>
              <w:t>排队系统主要服务对象为各种类型的医院门诊，特别是大型、特大型医疗卫生单位，是管理就医流程各个环节的强有力的工具，本系统软件也是非常灵活的，模块能独立应用于患者就医、检查的某些环节，并能播放医疗保健知识、展现医院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安装场地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硬件设备分别采用吊杆、嵌入式安装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使用环境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环境条件：工作环境条件：+5℃-30℃，大气压力：86.0kpa-106.0kpa</w:t>
            </w:r>
          </w:p>
          <w:p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电器参数：输出电压：DC12V、输入功率：AC220V、输出功率：各种工作模式小于170W(Max)</w:t>
            </w:r>
          </w:p>
          <w:p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过载保护方式：过流，短路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3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主要配置名称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独立门诊区域排队叫号管理主控软件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1.支持B/S架构；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2.支持主流操作系统，如windows系统；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3.能够监控和查询有关排队、呼叫信息包括显示等。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4.远程控制分诊大屏，诊间小屏的关闭，重启；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★5.远程设置分诊设备配置信息及分诊业务配置信息，如复诊规则、是否显示患者全名，加强患者隐私管理，显示配色，屏幕提示信息等；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★6.完成军人诊室医生的出诊排班管理，与诊室显示屏数据共享，与医院其他诊区排队系统进行数据共享，实现一处登记，全院优先；</w:t>
            </w:r>
          </w:p>
          <w:p>
            <w:pPr>
              <w:rPr>
                <w:rFonts w:asciiTheme="minorEastAsia" w:hAnsiTheme="min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优先策略设置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支持军人、军属、离休干部、残疾军人等不同优先等级自主设置</w:t>
            </w:r>
          </w:p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具有自定义优先策略功能</w:t>
            </w:r>
          </w:p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支持二次分诊模式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医生诊室虚拟呼叫软件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1.用于诊室医ID号登陆生呼叫患者，可悬浮窗及自动停靠；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2.能够显示当前等待对列列表；具有实时的等待人数显示；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3.第一位进入的患者及队列清零后进入的第一位患者，操作器会自动弹窗提示。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 xml:space="preserve">独立门诊区域接口程序调用工作              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1.用于门诊分诊HIS、LIS、PACS接口程序调用开发；</w:t>
            </w:r>
          </w:p>
          <w:p>
            <w:pPr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▲</w:t>
            </w: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2.支持对预约挂号患者数据的处理；</w:t>
            </w:r>
          </w:p>
          <w:p>
            <w:pP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▲</w:t>
            </w: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3.支持排队数据接入微信公众号。</w:t>
            </w:r>
          </w:p>
          <w:p>
            <w:pPr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4.与现行门诊排队系统完成接口调用。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独立门诊区域取药叫号管理主控软件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1.系统能兼容医保卡、医院就诊卡的使用，方便患者拿药；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2.配药师根据从缴费处传过来的配药单，进行配药，配药完成以后，到发药窗口根据配药单上的信息（客户单号或者客户姓名），双击发药虚拟呼叫器上的客户对象，进行呼叫；</w:t>
            </w:r>
          </w:p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4.药房排队系统要求对没有及时来取药的患者，应采取相应提醒方式，引导其到指定过号取药处领取药物；</w:t>
            </w:r>
          </w:p>
          <w:p>
            <w:pP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5.具备多音字、生僻字自动纠错模块，避免出现读音及显示错误。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分诊管理系统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hint="eastAsia"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服从主控系统，控制护士站软件功能、呼叫器、综合显示屏及诊室屏信息的发布。</w:t>
            </w:r>
          </w:p>
          <w:p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</w:rPr>
              <w:t>具有二次开发能力，能根据医院管理流程进行程序个性化开发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独立门诊区域信息发布主控系统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采用B/S架构，它将汇聚在中心服务器端的医院宣教信息通过网络按需求迅速、准确地推向分布在各处的多媒体一体机设备上显示。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药房及挂号窗口屏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1.超窄边43寸一体机，内存不小于1G，存储不小于8G，支持1080P文件解码播放，屏显比例16：9，分辨率1080×1920；</w:t>
            </w:r>
          </w:p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2.支持TCP/IP，显示取药患者信息，显示挂号窗口信息，支持工作状态切换</w:t>
            </w:r>
          </w:p>
          <w:p>
            <w:pPr>
              <w:rPr>
                <w:rFonts w:ascii="Calibri" w:hAnsi="Calibri" w:eastAsia="宋体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FF0000"/>
                <w:sz w:val="21"/>
              </w:rPr>
              <w:t>3.具备：中国国家强制性产品认证证书（CCC）</w:t>
            </w:r>
          </w:p>
          <w:p>
            <w:pPr>
              <w:rPr>
                <w:rFonts w:ascii="Calibri" w:hAnsi="Calibri" w:eastAsia="宋体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4.吊杆式安装，配备伸缩吊杆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诊间屏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1.超窄边21.5寸一体机，四核，最高主频1.6GHz；闪存8G；30针行业标准双路LVDS接口，支持VESA/JEITA屏，最高支持1080P输出</w:t>
            </w:r>
          </w:p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2.支持TCP/IP，支持医生照片显示、姓名、职业证号、职称、排班信息、当前服务患者显示及多位候诊患者信息显示功能；</w:t>
            </w:r>
          </w:p>
          <w:p>
            <w:pPr>
              <w:rPr>
                <w:rFonts w:ascii="Calibri" w:hAnsi="Calibri" w:eastAsia="宋体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FF0000"/>
                <w:sz w:val="21"/>
              </w:rPr>
              <w:t>3.具备：中国国家强制性产品认证证书（CCC）</w:t>
            </w:r>
          </w:p>
          <w:p>
            <w:pPr>
              <w:rPr>
                <w:rFonts w:ascii="Calibri" w:hAnsi="Calibri" w:eastAsia="宋体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4.嵌入式安装，配备</w:t>
            </w:r>
            <w:r>
              <w:rPr>
                <w:rFonts w:hint="eastAsia" w:ascii="Calibri" w:hAnsi="Calibri" w:eastAsia="宋体"/>
                <w:sz w:val="21"/>
              </w:rPr>
              <w:t>液压伸缩支架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3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候诊屏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1.超窄边50寸一体机，四核，最高主频1.6GHz；闪存8G；30针行业标准双路LVDS接口，支持VESA/JEITA屏，最高支持1080P输出</w:t>
            </w:r>
          </w:p>
          <w:p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2.支持TCP/IP，支持诊区所有排队候诊，就诊患者显示</w:t>
            </w:r>
          </w:p>
          <w:p>
            <w:pPr>
              <w:rPr>
                <w:rFonts w:ascii="Calibri" w:hAnsi="Calibri" w:eastAsia="宋体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Calibri" w:hAnsi="Calibri" w:eastAsia="宋体"/>
                <w:color w:val="FF0000"/>
                <w:sz w:val="21"/>
              </w:rPr>
              <w:t>3.具备：中国国家强制性产品认证证书（CCC）</w:t>
            </w:r>
          </w:p>
          <w:p>
            <w:pPr>
              <w:rPr>
                <w:rFonts w:ascii="Calibri" w:hAnsi="Calibri" w:eastAsiaTheme="majorEastAsia"/>
                <w:color w:val="FF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4.壁挂式安装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 w:val="21"/>
                <w:szCs w:val="21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1"/>
                <w:szCs w:val="21"/>
              </w:rPr>
              <w:t>1、设备到场，工程师现场安装调试，并进行培训以及维护保养培训。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2、自购买之日起，硬件保修≥贰年。</w:t>
            </w:r>
          </w:p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3、产品实行终身维修服务，运行中的设备出现故障，在24小时内作出快速响应。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4、及时提供合格的产品零部件及耗材，以保障设备的正常使用。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5、每季度至少进行一次以上的上门维护和检修，以确保设备性能长期稳定可靠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sz w:val="21"/>
                <w:szCs w:val="21"/>
              </w:rPr>
              <w:t>6、在重庆本地有直属维护团队，并提供人员名单及社保缴费证明文件。</w:t>
            </w:r>
          </w:p>
          <w:p>
            <w:pPr>
              <w:tabs>
                <w:tab w:val="left" w:pos="313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7.具备计算机软件著作权登记证书。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设备配置清单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1、独立门诊区域排队叫号管理主控软件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2、医生诊室虚拟呼叫软件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3、独立门诊区域接口程序调用软件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4、独立门诊区域取药叫号管理主控软件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5、分诊管理系统软件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6、独立门诊区域信息发布主控系统软件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7、药房及挂号窗口屏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8、诊间屏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9、候诊屏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10、液压伸缩支架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11、伸缩式吊杆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12、说明书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13、合格证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，需逐条说明制定理由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spacing w:line="300" w:lineRule="auto"/>
        <w:rPr>
          <w:rFonts w:ascii="楷体_GB2312" w:hAnsi="宋体" w:eastAsia="楷体_GB2312"/>
          <w:b/>
          <w:szCs w:val="28"/>
        </w:rPr>
      </w:pPr>
      <w:r>
        <w:rPr>
          <w:rFonts w:hint="eastAsia" w:ascii="楷体_GB2312" w:hAnsi="宋体" w:eastAsia="楷体_GB2312"/>
          <w:b/>
          <w:szCs w:val="28"/>
        </w:rPr>
        <w:t>科室主任：                                科室代表：</w:t>
      </w:r>
    </w:p>
    <w:p>
      <w:pPr>
        <w:ind w:firstLine="7027" w:firstLineChars="2500"/>
        <w:rPr>
          <w:b/>
        </w:rPr>
      </w:pPr>
      <w:r>
        <w:rPr>
          <w:rFonts w:hint="eastAsia"/>
          <w:b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130C"/>
    <w:multiLevelType w:val="singleLevel"/>
    <w:tmpl w:val="33A413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F72"/>
    <w:rsid w:val="0000748D"/>
    <w:rsid w:val="00033DC9"/>
    <w:rsid w:val="0003575C"/>
    <w:rsid w:val="00041A2E"/>
    <w:rsid w:val="000428D8"/>
    <w:rsid w:val="000921B7"/>
    <w:rsid w:val="0010770B"/>
    <w:rsid w:val="00115EEC"/>
    <w:rsid w:val="00122041"/>
    <w:rsid w:val="00162540"/>
    <w:rsid w:val="001C3E92"/>
    <w:rsid w:val="00236AE6"/>
    <w:rsid w:val="0032255F"/>
    <w:rsid w:val="00341BF3"/>
    <w:rsid w:val="00362DBD"/>
    <w:rsid w:val="003673E6"/>
    <w:rsid w:val="00371340"/>
    <w:rsid w:val="003777B5"/>
    <w:rsid w:val="003C5A9B"/>
    <w:rsid w:val="003D24D1"/>
    <w:rsid w:val="003F49AB"/>
    <w:rsid w:val="0046001F"/>
    <w:rsid w:val="0046625D"/>
    <w:rsid w:val="004715EE"/>
    <w:rsid w:val="004B2C8F"/>
    <w:rsid w:val="004F43DD"/>
    <w:rsid w:val="00536AD8"/>
    <w:rsid w:val="00550E51"/>
    <w:rsid w:val="00572F07"/>
    <w:rsid w:val="005B4A10"/>
    <w:rsid w:val="005D0783"/>
    <w:rsid w:val="00607BE9"/>
    <w:rsid w:val="00607E7A"/>
    <w:rsid w:val="0069771B"/>
    <w:rsid w:val="006B2EBE"/>
    <w:rsid w:val="006F7612"/>
    <w:rsid w:val="0076253C"/>
    <w:rsid w:val="00783D50"/>
    <w:rsid w:val="00792A95"/>
    <w:rsid w:val="007C529C"/>
    <w:rsid w:val="007F0031"/>
    <w:rsid w:val="00835F7A"/>
    <w:rsid w:val="0087720A"/>
    <w:rsid w:val="00923802"/>
    <w:rsid w:val="009335AA"/>
    <w:rsid w:val="00954A6C"/>
    <w:rsid w:val="009919FF"/>
    <w:rsid w:val="009D329A"/>
    <w:rsid w:val="00A204D2"/>
    <w:rsid w:val="00A2088D"/>
    <w:rsid w:val="00B04296"/>
    <w:rsid w:val="00B42C13"/>
    <w:rsid w:val="00B70DDC"/>
    <w:rsid w:val="00C50CBE"/>
    <w:rsid w:val="00C67A83"/>
    <w:rsid w:val="00C81F2D"/>
    <w:rsid w:val="00CA6C8F"/>
    <w:rsid w:val="00CD006F"/>
    <w:rsid w:val="00D47CFF"/>
    <w:rsid w:val="00D66D96"/>
    <w:rsid w:val="00DB5A72"/>
    <w:rsid w:val="00DB6087"/>
    <w:rsid w:val="00E004DA"/>
    <w:rsid w:val="00E16B86"/>
    <w:rsid w:val="00E16B8C"/>
    <w:rsid w:val="00E21945"/>
    <w:rsid w:val="00E856F9"/>
    <w:rsid w:val="00EC754D"/>
    <w:rsid w:val="00F02B71"/>
    <w:rsid w:val="00F76BAE"/>
    <w:rsid w:val="020A3CD6"/>
    <w:rsid w:val="020B5E6E"/>
    <w:rsid w:val="05D94F9C"/>
    <w:rsid w:val="07517E2E"/>
    <w:rsid w:val="080B363C"/>
    <w:rsid w:val="09064409"/>
    <w:rsid w:val="09C64241"/>
    <w:rsid w:val="104B1AB9"/>
    <w:rsid w:val="12925BC9"/>
    <w:rsid w:val="168C5E38"/>
    <w:rsid w:val="246906D5"/>
    <w:rsid w:val="25BB5EC6"/>
    <w:rsid w:val="25F433C6"/>
    <w:rsid w:val="26005ABD"/>
    <w:rsid w:val="2C1D1B69"/>
    <w:rsid w:val="2D9F7D6A"/>
    <w:rsid w:val="2E110A97"/>
    <w:rsid w:val="2FDA5D78"/>
    <w:rsid w:val="360F782A"/>
    <w:rsid w:val="38175CE8"/>
    <w:rsid w:val="3D0E6134"/>
    <w:rsid w:val="3E2615E6"/>
    <w:rsid w:val="43D00E62"/>
    <w:rsid w:val="459F175D"/>
    <w:rsid w:val="46662F6D"/>
    <w:rsid w:val="503F1CE0"/>
    <w:rsid w:val="51F95F72"/>
    <w:rsid w:val="53E17CCB"/>
    <w:rsid w:val="55B154B0"/>
    <w:rsid w:val="55EF1326"/>
    <w:rsid w:val="57DE293D"/>
    <w:rsid w:val="592D2F57"/>
    <w:rsid w:val="59D33697"/>
    <w:rsid w:val="62825CCB"/>
    <w:rsid w:val="66880C40"/>
    <w:rsid w:val="76E36F16"/>
    <w:rsid w:val="7BBC27CC"/>
    <w:rsid w:val="7DDE2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1916</Characters>
  <Lines>15</Lines>
  <Paragraphs>4</Paragraphs>
  <TotalTime>28</TotalTime>
  <ScaleCrop>false</ScaleCrop>
  <LinksUpToDate>false</LinksUpToDate>
  <CharactersWithSpaces>2247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2019-03-28T00:37:00Z</dcterms:created>
  <dc:creator>Administrator</dc:creator>
  <cp:lastModifiedBy>cgzx</cp:lastModifiedBy>
  <cp:lastPrinted>2019-03-28T01:01:00Z</cp:lastPrinted>
  <dcterms:modified xsi:type="dcterms:W3CDTF">2019-04-17T23:50:14Z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