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eastAsia="黑体"/>
          <w:b/>
          <w:sz w:val="36"/>
          <w:szCs w:val="36"/>
        </w:rPr>
        <w:t>麻醉</w:t>
      </w:r>
      <w:r>
        <w:rPr>
          <w:rFonts w:eastAsia="黑体"/>
          <w:b/>
          <w:sz w:val="36"/>
          <w:szCs w:val="36"/>
        </w:rPr>
        <w:t>科</w:t>
      </w:r>
      <w:r>
        <w:rPr>
          <w:rFonts w:hint="eastAsia" w:ascii="黑体" w:hAnsi="宋体" w:eastAsia="黑体"/>
          <w:b/>
          <w:sz w:val="36"/>
          <w:szCs w:val="36"/>
        </w:rPr>
        <w:t>“病人转运床”招标需求表</w:t>
      </w:r>
    </w:p>
    <w:bookmarkEnd w:id="0"/>
    <w:tbl>
      <w:tblPr>
        <w:tblStyle w:val="6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5107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产品主要用途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华文中宋" w:hAnsi="华文中宋" w:eastAsia="华文中宋" w:cs="华文中宋"/>
                <w:bCs/>
                <w:sz w:val="24"/>
                <w:szCs w:val="24"/>
              </w:rPr>
            </w:pPr>
            <w:r>
              <w:rPr>
                <w:rFonts w:eastAsia="楷体_GB2312"/>
                <w:szCs w:val="28"/>
              </w:rPr>
              <w:t>用于</w:t>
            </w:r>
            <w:r>
              <w:rPr>
                <w:rFonts w:hint="eastAsia" w:eastAsia="楷体_GB2312"/>
                <w:szCs w:val="28"/>
              </w:rPr>
              <w:t>麻醉科转运手术病人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安装场地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eastAsia="楷体_GB2312"/>
                <w:szCs w:val="28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使用环境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eastAsia="楷体_GB2312"/>
                <w:szCs w:val="28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主要配置名称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转运床参数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楷体_GB2312" w:hAnsi="宋体" w:eastAsia="楷体_GB2312"/>
                <w:b/>
                <w:sz w:val="21"/>
                <w:szCs w:val="21"/>
              </w:rPr>
            </w:pPr>
            <w:r>
              <w:rPr>
                <w:rFonts w:ascii="Arial" w:hAnsi="Arial" w:eastAsia="楷体_GB2312" w:cs="Arial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1、滚轮：中控锁双面轮，四个直径≥150毫米的万向滚轮，推车四角都要安装中控锁踏杆。具有消除静电功能。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Arial" w:hAnsi="Arial" w:eastAsia="楷体_GB2312" w:cs="Arial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2、独立的中心第五轮系统：应装备独立的中心第五轮系统，推车两侧都安装操作踏杆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3、侧护板：推车两侧都应安装护板，可以水平固定，带有安全设置，需二次确认方可进行护栏操作，以保证病人安全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4、侧护板上设有角度显示，可显示背板升起的角度，设有凹形槽，预防输液管、引流管滑落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6、病床两侧设引流袋挂钩位置共计10个，可悬挂药剂袋、引流袋及污物袋。 标配4个挂钩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7、背部最大升降度数：</w:t>
            </w:r>
            <w:r>
              <w:rPr>
                <w:rFonts w:hint="eastAsia" w:ascii="楷体" w:hAnsi="楷体" w:eastAsia="楷体"/>
                <w:sz w:val="24"/>
              </w:rPr>
              <w:t>≥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70°气压弹簧无级操作；高低升降幅度</w:t>
            </w:r>
            <w:r>
              <w:rPr>
                <w:rFonts w:hint="eastAsia" w:ascii="楷体" w:hAnsi="楷体" w:eastAsia="楷体"/>
                <w:sz w:val="24"/>
              </w:rPr>
              <w:t>≥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510～850mm手摇柄操作，不用时可收纳，能匹配医院各种病床、检查台、手术台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8、床体底部配置两段式托盘用于放置病人的物品，并设置漏水孔，便于清洗。托盘设置有特殊卡槽，用于放置备用输液架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9、床垫：采用记忆海绵床垫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Arial" w:hAnsi="Arial" w:eastAsia="楷体_GB2312" w:cs="Arial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10、规格：全长</w:t>
            </w:r>
            <w:r>
              <w:rPr>
                <w:rFonts w:hint="eastAsia" w:ascii="楷体" w:hAnsi="楷体" w:eastAsia="楷体"/>
                <w:sz w:val="24"/>
              </w:rPr>
              <w:t>≤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2000 mm、全宽</w:t>
            </w:r>
            <w:r>
              <w:rPr>
                <w:rFonts w:hint="eastAsia" w:ascii="楷体" w:hAnsi="楷体" w:eastAsia="楷体"/>
                <w:sz w:val="24"/>
              </w:rPr>
              <w:t>≤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700mm(便于放置在护士站、复苏间，且有利于电梯中转运)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11、氧气瓶挂架，可配合多种氧气瓶使用；可选配氧气瓶，供转运时使用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12、裸床重量小于等于100KG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Arial" w:hAnsi="Arial" w:eastAsia="楷体_GB2312" w:cs="Arial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13、标配伸缩式点滴架一个、输液架一个，可锁定于床四周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Arial" w:hAnsi="Arial" w:eastAsia="楷体_GB2312" w:cs="Arial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14、标配两根束缚带，用于束缚特殊病患；可根据临床需求选择魔术贴方式或升级为锁扣方式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15、可选配转运监护仪挂架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16、可选配转运呼吸机挂架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spacing w:line="400" w:lineRule="exact"/>
              <w:ind w:left="28" w:leftChars="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17、重庆有专职工程师及零部件仓库，以保证售后服务及零部件供应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设备配置清单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床主体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记忆海绵床垫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输液架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氧气瓶挂架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束缚带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中心第五轮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导电脚轮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    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2、带“▲”符号项目为重要指标，若出现三项及以上负偏离，则视为废标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3、其他项目为一般指标，若出现五项及以上负偏离，则视为废标</w:t>
            </w:r>
          </w:p>
        </w:tc>
      </w:tr>
    </w:tbl>
    <w:p>
      <w:pPr>
        <w:spacing w:line="300" w:lineRule="auto"/>
        <w:rPr>
          <w:rFonts w:ascii="华文中宋" w:hAnsi="华文中宋" w:eastAsia="华文中宋" w:cs="华文中宋"/>
          <w:bCs/>
          <w:sz w:val="30"/>
          <w:szCs w:val="30"/>
        </w:rPr>
      </w:pPr>
    </w:p>
    <w:p>
      <w:pPr>
        <w:spacing w:line="300" w:lineRule="auto"/>
        <w:ind w:firstLine="904" w:firstLineChars="300"/>
        <w:rPr>
          <w:rFonts w:cs="华文中宋" w:asciiTheme="minorEastAsia" w:hAnsiTheme="minorEastAsia"/>
          <w:b/>
          <w:bCs/>
          <w:sz w:val="30"/>
          <w:szCs w:val="30"/>
          <w:u w:val="single"/>
        </w:rPr>
      </w:pPr>
      <w:r>
        <w:rPr>
          <w:rFonts w:asciiTheme="minorEastAsia" w:hAnsiTheme="minorEastAsia"/>
          <w:b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303530</wp:posOffset>
                </wp:positionV>
                <wp:extent cx="164084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5.3pt;margin-top:23.9pt;height:0.05pt;width:129.2pt;z-index:251658240;mso-width-relative:page;mso-height-relative:page;" filled="f" stroked="t" coordsize="21600,21600" o:gfxdata="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gx2RDXAAAACQEAAA8AAAAAAAAAAQAgAAAAIgAAAGRy&#10;cy9kb3ducmV2LnhtbFBLAQIUABQAAAAIAIdO4kBLu6MEzQEAAI8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华文中宋" w:asciiTheme="minorEastAsia" w:hAnsiTheme="minorEastAsia"/>
          <w:b/>
          <w:bCs/>
          <w:sz w:val="30"/>
          <w:szCs w:val="30"/>
        </w:rPr>
        <w:t>科室主任签字：</w:t>
      </w:r>
    </w:p>
    <w:p>
      <w:pPr>
        <w:ind w:firstLine="7027" w:firstLineChars="2500"/>
        <w:rPr>
          <w:b/>
        </w:rPr>
      </w:pPr>
      <w:r>
        <w:rPr>
          <w:rFonts w:hint="eastAsia"/>
          <w:b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5F72"/>
    <w:rsid w:val="00023FAA"/>
    <w:rsid w:val="00033DC9"/>
    <w:rsid w:val="00041A2E"/>
    <w:rsid w:val="000B1434"/>
    <w:rsid w:val="00115EEC"/>
    <w:rsid w:val="00122041"/>
    <w:rsid w:val="0012393C"/>
    <w:rsid w:val="00150E32"/>
    <w:rsid w:val="00160C53"/>
    <w:rsid w:val="00160E98"/>
    <w:rsid w:val="00162540"/>
    <w:rsid w:val="001916A9"/>
    <w:rsid w:val="001C3E92"/>
    <w:rsid w:val="002336E8"/>
    <w:rsid w:val="00236AE6"/>
    <w:rsid w:val="002B7BD6"/>
    <w:rsid w:val="0032255F"/>
    <w:rsid w:val="00332934"/>
    <w:rsid w:val="00344B51"/>
    <w:rsid w:val="00371340"/>
    <w:rsid w:val="003D05BD"/>
    <w:rsid w:val="0044466D"/>
    <w:rsid w:val="0045585B"/>
    <w:rsid w:val="0046625D"/>
    <w:rsid w:val="004A053E"/>
    <w:rsid w:val="004B2C8F"/>
    <w:rsid w:val="00572F07"/>
    <w:rsid w:val="005B063F"/>
    <w:rsid w:val="005D0783"/>
    <w:rsid w:val="005D6C65"/>
    <w:rsid w:val="00604775"/>
    <w:rsid w:val="00607BE9"/>
    <w:rsid w:val="00607E7A"/>
    <w:rsid w:val="00625388"/>
    <w:rsid w:val="006B2EBE"/>
    <w:rsid w:val="006C3FBF"/>
    <w:rsid w:val="0076253C"/>
    <w:rsid w:val="00783D50"/>
    <w:rsid w:val="00792A95"/>
    <w:rsid w:val="007F0031"/>
    <w:rsid w:val="00923802"/>
    <w:rsid w:val="009335AA"/>
    <w:rsid w:val="00983FBA"/>
    <w:rsid w:val="009877D1"/>
    <w:rsid w:val="00993B4D"/>
    <w:rsid w:val="009F616D"/>
    <w:rsid w:val="00B3414C"/>
    <w:rsid w:val="00B43550"/>
    <w:rsid w:val="00B93F06"/>
    <w:rsid w:val="00B96F0A"/>
    <w:rsid w:val="00C43999"/>
    <w:rsid w:val="00CA6C8F"/>
    <w:rsid w:val="00CC3C4A"/>
    <w:rsid w:val="00CD006F"/>
    <w:rsid w:val="00D4614C"/>
    <w:rsid w:val="00D47CFF"/>
    <w:rsid w:val="00DB78FB"/>
    <w:rsid w:val="00DD792C"/>
    <w:rsid w:val="00DE0E69"/>
    <w:rsid w:val="00DE3371"/>
    <w:rsid w:val="00E0540E"/>
    <w:rsid w:val="00E16B86"/>
    <w:rsid w:val="00E16B8C"/>
    <w:rsid w:val="00E446EC"/>
    <w:rsid w:val="00E9733E"/>
    <w:rsid w:val="00F611F2"/>
    <w:rsid w:val="07517E2E"/>
    <w:rsid w:val="080B363C"/>
    <w:rsid w:val="09064409"/>
    <w:rsid w:val="104B1AB9"/>
    <w:rsid w:val="25F433C6"/>
    <w:rsid w:val="26005ABD"/>
    <w:rsid w:val="2C1D1B69"/>
    <w:rsid w:val="2D9F7D6A"/>
    <w:rsid w:val="2E110A97"/>
    <w:rsid w:val="360F782A"/>
    <w:rsid w:val="38175CE8"/>
    <w:rsid w:val="3D0E6134"/>
    <w:rsid w:val="43D00E62"/>
    <w:rsid w:val="459F175D"/>
    <w:rsid w:val="46662F6D"/>
    <w:rsid w:val="51F95F72"/>
    <w:rsid w:val="53E17CCB"/>
    <w:rsid w:val="55EF1326"/>
    <w:rsid w:val="57DE293D"/>
    <w:rsid w:val="592D2F57"/>
    <w:rsid w:val="594D37EF"/>
    <w:rsid w:val="62825CCB"/>
    <w:rsid w:val="66880C40"/>
    <w:rsid w:val="76E36F16"/>
    <w:rsid w:val="7DDE2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181</TotalTime>
  <ScaleCrop>false</ScaleCrop>
  <LinksUpToDate>false</LinksUpToDate>
  <CharactersWithSpaces>925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2019-01-03T10:26:00Z</dcterms:created>
  <dc:creator>Administrator</dc:creator>
  <cp:lastModifiedBy>cgzx</cp:lastModifiedBy>
  <cp:lastPrinted>2019-01-08T03:44:00Z</cp:lastPrinted>
  <dcterms:modified xsi:type="dcterms:W3CDTF">2019-03-27T00:28:27Z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