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3" w:rsidRDefault="00332934" w:rsidP="00160C53">
      <w:pPr>
        <w:spacing w:afterLines="5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麻醉</w:t>
      </w:r>
      <w:r>
        <w:rPr>
          <w:rFonts w:eastAsia="黑体"/>
          <w:b/>
          <w:sz w:val="36"/>
          <w:szCs w:val="36"/>
        </w:rPr>
        <w:t>科</w:t>
      </w:r>
      <w:r w:rsidR="009335AA">
        <w:rPr>
          <w:rFonts w:ascii="黑体" w:eastAsia="黑体" w:hAnsi="宋体" w:hint="eastAsia"/>
          <w:b/>
          <w:sz w:val="36"/>
          <w:szCs w:val="36"/>
        </w:rPr>
        <w:t>“</w:t>
      </w:r>
      <w:r>
        <w:rPr>
          <w:rFonts w:ascii="黑体" w:eastAsia="黑体" w:hAnsi="宋体" w:hint="eastAsia"/>
          <w:b/>
          <w:sz w:val="36"/>
          <w:szCs w:val="36"/>
        </w:rPr>
        <w:t>病人转运床</w:t>
      </w:r>
      <w:r w:rsidR="009335AA">
        <w:rPr>
          <w:rFonts w:ascii="黑体" w:eastAsia="黑体" w:hAnsi="宋体" w:hint="eastAsia"/>
          <w:b/>
          <w:sz w:val="36"/>
          <w:szCs w:val="36"/>
        </w:rPr>
        <w:t>”招标需求表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0"/>
        <w:gridCol w:w="5107"/>
        <w:gridCol w:w="2201"/>
      </w:tblGrid>
      <w:tr w:rsidR="005D0783">
        <w:trPr>
          <w:trHeight w:val="464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产品主要用途</w:t>
            </w:r>
          </w:p>
        </w:tc>
        <w:tc>
          <w:tcPr>
            <w:tcW w:w="7308" w:type="dxa"/>
            <w:gridSpan w:val="2"/>
            <w:vAlign w:val="center"/>
          </w:tcPr>
          <w:p w:rsidR="005D0783" w:rsidRPr="0044466D" w:rsidRDefault="00332934">
            <w:pPr>
              <w:spacing w:line="320" w:lineRule="exact"/>
              <w:jc w:val="left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 w:rsidRPr="0044466D">
              <w:rPr>
                <w:rFonts w:eastAsia="楷体_GB2312"/>
                <w:szCs w:val="28"/>
              </w:rPr>
              <w:t>用于</w:t>
            </w:r>
            <w:r w:rsidRPr="0044466D">
              <w:rPr>
                <w:rFonts w:eastAsia="楷体_GB2312" w:hint="eastAsia"/>
                <w:szCs w:val="28"/>
              </w:rPr>
              <w:t>麻醉科转运手术病人</w:t>
            </w:r>
          </w:p>
        </w:tc>
      </w:tr>
      <w:tr w:rsidR="005D0783">
        <w:trPr>
          <w:trHeight w:val="464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安装场地</w:t>
            </w:r>
          </w:p>
        </w:tc>
        <w:tc>
          <w:tcPr>
            <w:tcW w:w="7308" w:type="dxa"/>
            <w:gridSpan w:val="2"/>
            <w:vAlign w:val="center"/>
          </w:tcPr>
          <w:p w:rsidR="005D0783" w:rsidRPr="0044466D" w:rsidRDefault="0033293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466D">
              <w:rPr>
                <w:rFonts w:eastAsia="楷体_GB2312" w:hint="eastAsia"/>
                <w:szCs w:val="28"/>
              </w:rPr>
              <w:t>无特殊要求</w:t>
            </w:r>
          </w:p>
        </w:tc>
      </w:tr>
      <w:tr w:rsidR="005D0783">
        <w:trPr>
          <w:trHeight w:val="464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使用环境</w:t>
            </w:r>
          </w:p>
        </w:tc>
        <w:tc>
          <w:tcPr>
            <w:tcW w:w="7308" w:type="dxa"/>
            <w:gridSpan w:val="2"/>
            <w:vAlign w:val="center"/>
          </w:tcPr>
          <w:p w:rsidR="005D0783" w:rsidRPr="0044466D" w:rsidRDefault="0033293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466D">
              <w:rPr>
                <w:rFonts w:eastAsia="楷体_GB2312" w:hint="eastAsia"/>
                <w:szCs w:val="28"/>
              </w:rPr>
              <w:t>无特殊要求</w:t>
            </w:r>
          </w:p>
        </w:tc>
      </w:tr>
      <w:tr w:rsidR="005D0783">
        <w:trPr>
          <w:jc w:val="center"/>
        </w:trPr>
        <w:tc>
          <w:tcPr>
            <w:tcW w:w="9668" w:type="dxa"/>
            <w:gridSpan w:val="3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技术参数要求</w:t>
            </w:r>
          </w:p>
        </w:tc>
      </w:tr>
      <w:tr w:rsidR="005D0783">
        <w:trPr>
          <w:trHeight w:val="449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主要配置名称</w:t>
            </w:r>
          </w:p>
        </w:tc>
        <w:tc>
          <w:tcPr>
            <w:tcW w:w="7308" w:type="dxa"/>
            <w:gridSpan w:val="2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具体性能与参数要求</w:t>
            </w:r>
          </w:p>
        </w:tc>
      </w:tr>
      <w:tr w:rsidR="005B063F">
        <w:trPr>
          <w:jc w:val="center"/>
        </w:trPr>
        <w:tc>
          <w:tcPr>
            <w:tcW w:w="2360" w:type="dxa"/>
            <w:vMerge w:val="restart"/>
            <w:vAlign w:val="center"/>
          </w:tcPr>
          <w:p w:rsidR="005B063F" w:rsidRPr="00625388" w:rsidRDefault="005B063F" w:rsidP="003329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华文中宋" w:hint="eastAsia"/>
                <w:b/>
                <w:bCs/>
                <w:sz w:val="21"/>
                <w:szCs w:val="21"/>
              </w:rPr>
              <w:t>转运床参数</w:t>
            </w: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160C53">
            <w:pPr>
              <w:spacing w:line="380" w:lineRule="exact"/>
              <w:rPr>
                <w:rFonts w:ascii="楷体_GB2312" w:eastAsia="楷体_GB2312" w:hAnsi="宋体"/>
                <w:b/>
                <w:sz w:val="21"/>
                <w:szCs w:val="21"/>
              </w:rPr>
            </w:pPr>
            <w:r w:rsidRPr="00625388">
              <w:rPr>
                <w:rFonts w:ascii="Arial" w:eastAsia="楷体_GB2312" w:hAnsi="Arial" w:cs="Arial"/>
                <w:b/>
                <w:sz w:val="21"/>
                <w:szCs w:val="21"/>
              </w:rPr>
              <w:t>▲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 w:rsidRPr="00625388">
              <w:rPr>
                <w:rFonts w:ascii="宋体" w:hAnsi="宋体" w:hint="eastAsia"/>
                <w:bCs/>
                <w:sz w:val="21"/>
                <w:szCs w:val="21"/>
              </w:rPr>
              <w:t>、滚轮：中控锁双面轮，四个直径≥150毫米的万向滚轮，推车四角都要安装中控锁踏杆。</w:t>
            </w:r>
            <w:r w:rsidR="00160C53">
              <w:rPr>
                <w:rFonts w:ascii="宋体" w:hAnsi="宋体" w:hint="eastAsia"/>
                <w:bCs/>
                <w:sz w:val="21"/>
                <w:szCs w:val="21"/>
              </w:rPr>
              <w:t>具有消除静电功能。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3329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160E98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Arial" w:eastAsia="楷体_GB2312" w:hAnsi="Arial" w:cs="Arial"/>
                <w:b/>
                <w:sz w:val="21"/>
                <w:szCs w:val="21"/>
              </w:rPr>
              <w:t>▲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 w:rsidRPr="00625388">
              <w:rPr>
                <w:rFonts w:ascii="宋体" w:hAnsi="宋体" w:hint="eastAsia"/>
                <w:bCs/>
                <w:sz w:val="21"/>
                <w:szCs w:val="21"/>
              </w:rPr>
              <w:t>、独立的中心第五轮系统：应装备独立的中心第五轮系统，推车两侧都安装操作踏杆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3329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DE0E69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Segoe UI Symbol" w:hAnsi="Segoe UI Symbol" w:cs="Segoe UI Symbol"/>
                <w:sz w:val="21"/>
                <w:szCs w:val="21"/>
              </w:rPr>
              <w:t>★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3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、侧护板：推车两侧都应安装护板，可以水平固定，带有安全设置，需二次确认方可进行护栏操作，以保证病人安全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3329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160E98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、侧护板上设有角度显示，可显示背板升起的角度，设有凹形槽，预防输液管、引流管滑落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3329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332934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6、病床两侧设引流袋挂钩位置共计10个，可悬挂药剂袋、引流袋及污物袋。 标配4个挂钩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3329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332934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7、背部</w:t>
            </w:r>
            <w:r w:rsidR="00160C5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最大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升降</w:t>
            </w:r>
            <w:r w:rsidR="00160C5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度数：</w:t>
            </w:r>
            <w:r>
              <w:rPr>
                <w:rFonts w:ascii="楷体" w:eastAsia="楷体" w:hAnsi="楷体" w:hint="eastAsia"/>
                <w:sz w:val="24"/>
              </w:rPr>
              <w:t>≥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70°气压弹簧无级操作；高低升降</w:t>
            </w:r>
            <w:r w:rsidR="00160C5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幅度</w:t>
            </w:r>
            <w:r>
              <w:rPr>
                <w:rFonts w:ascii="楷体" w:eastAsia="楷体" w:hAnsi="楷体" w:hint="eastAsia"/>
                <w:sz w:val="24"/>
              </w:rPr>
              <w:t>≥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510～850mm手摇柄操作，不用时可收纳，能匹配医院各种病床、检查台、手术台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0B1434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8、床体底部配置两段式托盘用于放置病人的物品，并设置漏水孔，便于清洗。托盘设置有特殊卡槽，用于放置备用输液架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0B1434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9、床垫：采用记忆海绵床垫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160E98"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Arial" w:eastAsia="楷体_GB2312" w:hAnsi="Arial" w:cs="Arial"/>
                <w:b/>
                <w:sz w:val="21"/>
                <w:szCs w:val="21"/>
              </w:rPr>
              <w:t>▲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10、规格：全长</w:t>
            </w:r>
            <w:r w:rsidRPr="006E425E">
              <w:rPr>
                <w:rFonts w:ascii="楷体" w:eastAsia="楷体" w:hAnsi="楷体" w:hint="eastAsia"/>
                <w:sz w:val="24"/>
              </w:rPr>
              <w:t>≤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2000 mm、全宽</w:t>
            </w:r>
            <w:r w:rsidRPr="006E425E">
              <w:rPr>
                <w:rFonts w:ascii="楷体" w:eastAsia="楷体" w:hAnsi="楷体" w:hint="eastAsia"/>
                <w:sz w:val="24"/>
              </w:rPr>
              <w:t>≤</w:t>
            </w:r>
            <w:r w:rsidRPr="00625388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700mm</w:t>
            </w:r>
            <w:r w:rsidR="00160C5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(便于放置在护士站、复苏间，且有利于电梯中转运)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0B1434">
            <w:pPr>
              <w:spacing w:line="400" w:lineRule="exact"/>
              <w:ind w:leftChars="10" w:left="2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11、氧气瓶挂架，可配合多种氧气瓶使用；可选配氧气瓶，供转运时使用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160C53">
            <w:pPr>
              <w:spacing w:line="400" w:lineRule="exact"/>
              <w:ind w:leftChars="10" w:left="2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12、</w:t>
            </w:r>
            <w:r w:rsidR="00160C53">
              <w:rPr>
                <w:rFonts w:ascii="宋体" w:hAnsi="宋体" w:hint="eastAsia"/>
                <w:color w:val="000000"/>
                <w:sz w:val="21"/>
                <w:szCs w:val="21"/>
              </w:rPr>
              <w:t>裸</w:t>
            </w: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床重量小于等</w:t>
            </w:r>
            <w:r w:rsidRPr="00023FAA">
              <w:rPr>
                <w:rFonts w:ascii="宋体" w:hAnsi="宋体" w:hint="eastAsia"/>
                <w:color w:val="000000"/>
                <w:sz w:val="21"/>
                <w:szCs w:val="21"/>
              </w:rPr>
              <w:t>于100KG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DE0E69">
            <w:pPr>
              <w:spacing w:line="400" w:lineRule="exact"/>
              <w:ind w:leftChars="10" w:left="2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Arial" w:eastAsia="楷体_GB2312" w:hAnsi="Arial" w:cs="Arial"/>
                <w:b/>
                <w:sz w:val="21"/>
                <w:szCs w:val="21"/>
              </w:rPr>
              <w:t>▲</w:t>
            </w: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13、标配伸缩式点滴架一个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输液架一个，可锁定于床四周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160C53" w:rsidP="000B1434">
            <w:pPr>
              <w:spacing w:line="400" w:lineRule="exact"/>
              <w:ind w:leftChars="10" w:left="2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Arial" w:eastAsia="楷体_GB2312" w:hAnsi="Arial" w:cs="Arial"/>
                <w:b/>
                <w:sz w:val="21"/>
                <w:szCs w:val="21"/>
              </w:rPr>
              <w:t>▲</w:t>
            </w:r>
            <w:r w:rsidR="005B063F"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14、标配两根束缚带，用于束缚特殊病患；可根据临床需求选择魔术贴方式或升级为锁扣方式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0B1434">
            <w:pPr>
              <w:spacing w:line="400" w:lineRule="exact"/>
              <w:ind w:leftChars="10" w:left="2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15、可选配转运监护仪挂架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0B1434">
            <w:pPr>
              <w:spacing w:line="400" w:lineRule="exact"/>
              <w:ind w:leftChars="10" w:left="2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16、可选配转运呼吸机挂架</w:t>
            </w:r>
          </w:p>
        </w:tc>
      </w:tr>
      <w:tr w:rsidR="005B063F">
        <w:trPr>
          <w:jc w:val="center"/>
        </w:trPr>
        <w:tc>
          <w:tcPr>
            <w:tcW w:w="2360" w:type="dxa"/>
            <w:vMerge/>
            <w:vAlign w:val="center"/>
          </w:tcPr>
          <w:p w:rsidR="005B063F" w:rsidRPr="00625388" w:rsidRDefault="005B063F" w:rsidP="000B1434">
            <w:pPr>
              <w:spacing w:line="320" w:lineRule="exact"/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5B063F" w:rsidRPr="00625388" w:rsidRDefault="005B063F" w:rsidP="000B1434">
            <w:pPr>
              <w:spacing w:line="400" w:lineRule="exact"/>
              <w:ind w:leftChars="10" w:left="2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17、重庆有专职工程师及零部件仓库，以保证售后服务及零部件供应</w:t>
            </w:r>
          </w:p>
        </w:tc>
      </w:tr>
      <w:tr w:rsidR="000B1434">
        <w:trPr>
          <w:trHeight w:val="374"/>
          <w:jc w:val="center"/>
        </w:trPr>
        <w:tc>
          <w:tcPr>
            <w:tcW w:w="7467" w:type="dxa"/>
            <w:gridSpan w:val="2"/>
            <w:vAlign w:val="center"/>
          </w:tcPr>
          <w:p w:rsidR="000B1434" w:rsidRPr="00625388" w:rsidRDefault="000B1434" w:rsidP="000B1434">
            <w:pPr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  <w:r w:rsidRPr="00625388">
              <w:rPr>
                <w:rFonts w:asciiTheme="minorEastAsia" w:hAnsiTheme="minorEastAsia" w:cs="华文中宋" w:hint="eastAsia"/>
                <w:b/>
                <w:bCs/>
                <w:sz w:val="21"/>
                <w:szCs w:val="21"/>
              </w:rPr>
              <w:lastRenderedPageBreak/>
              <w:t>设备配置清单</w:t>
            </w:r>
          </w:p>
        </w:tc>
        <w:tc>
          <w:tcPr>
            <w:tcW w:w="2201" w:type="dxa"/>
            <w:vAlign w:val="center"/>
          </w:tcPr>
          <w:p w:rsidR="000B1434" w:rsidRPr="00625388" w:rsidRDefault="000B1434" w:rsidP="000B1434">
            <w:pPr>
              <w:jc w:val="center"/>
              <w:rPr>
                <w:rFonts w:asciiTheme="minorEastAsia" w:hAnsiTheme="minorEastAsia" w:cs="华文中宋"/>
                <w:b/>
                <w:bCs/>
                <w:sz w:val="21"/>
                <w:szCs w:val="21"/>
              </w:rPr>
            </w:pPr>
            <w:r w:rsidRPr="00625388">
              <w:rPr>
                <w:rFonts w:asciiTheme="minorEastAsia" w:hAnsiTheme="minorEastAsia" w:cs="华文中宋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3D05B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床主体</w:t>
            </w:r>
          </w:p>
        </w:tc>
        <w:tc>
          <w:tcPr>
            <w:tcW w:w="2201" w:type="dxa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3D05B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记忆海绵床垫</w:t>
            </w:r>
          </w:p>
        </w:tc>
        <w:tc>
          <w:tcPr>
            <w:tcW w:w="2201" w:type="dxa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3D05B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输液架</w:t>
            </w:r>
          </w:p>
        </w:tc>
        <w:tc>
          <w:tcPr>
            <w:tcW w:w="2201" w:type="dxa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3D05B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氧气瓶挂架</w:t>
            </w:r>
          </w:p>
        </w:tc>
        <w:tc>
          <w:tcPr>
            <w:tcW w:w="2201" w:type="dxa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3D05B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束缚带</w:t>
            </w:r>
          </w:p>
        </w:tc>
        <w:tc>
          <w:tcPr>
            <w:tcW w:w="2201" w:type="dxa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3D05B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中心第五轮</w:t>
            </w:r>
          </w:p>
        </w:tc>
        <w:tc>
          <w:tcPr>
            <w:tcW w:w="2201" w:type="dxa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3D05B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导电脚轮</w:t>
            </w:r>
          </w:p>
        </w:tc>
        <w:tc>
          <w:tcPr>
            <w:tcW w:w="2201" w:type="dxa"/>
            <w:vAlign w:val="center"/>
          </w:tcPr>
          <w:p w:rsidR="003D05BD" w:rsidRPr="00625388" w:rsidRDefault="003D05BD" w:rsidP="003D05BD"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25388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3D05BD">
        <w:trPr>
          <w:trHeight w:val="1180"/>
          <w:jc w:val="center"/>
        </w:trPr>
        <w:tc>
          <w:tcPr>
            <w:tcW w:w="9668" w:type="dxa"/>
            <w:gridSpan w:val="3"/>
            <w:vAlign w:val="center"/>
          </w:tcPr>
          <w:p w:rsidR="003D05BD" w:rsidRDefault="003D05BD" w:rsidP="003D05BD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备注： 1、带“★”符号项目为必须满足指标，若出现一项负偏离，则视为废标      </w:t>
            </w:r>
          </w:p>
          <w:p w:rsidR="003D05BD" w:rsidRDefault="003D05BD" w:rsidP="00DB78FB">
            <w:pPr>
              <w:ind w:firstLineChars="350" w:firstLine="843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2、带“▲”符号项目为重要指标，若出现三项及以上负偏离，则视为废标</w:t>
            </w:r>
          </w:p>
          <w:p w:rsidR="003D05BD" w:rsidRDefault="003D05BD" w:rsidP="00160E98">
            <w:pPr>
              <w:ind w:firstLineChars="350" w:firstLine="843"/>
              <w:rPr>
                <w:rFonts w:ascii="楷体_GB2312" w:eastAsia="楷体_GB2312" w:hAnsi="宋体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3、其他项目为一般指标，若出现五项及以上负偏离，则视为废标</w:t>
            </w:r>
          </w:p>
        </w:tc>
      </w:tr>
    </w:tbl>
    <w:p w:rsidR="005D0783" w:rsidRDefault="005D0783">
      <w:pPr>
        <w:spacing w:line="300" w:lineRule="auto"/>
        <w:rPr>
          <w:rFonts w:ascii="华文中宋" w:eastAsia="华文中宋" w:hAnsi="华文中宋" w:cs="华文中宋"/>
          <w:bCs/>
          <w:sz w:val="30"/>
          <w:szCs w:val="30"/>
        </w:rPr>
      </w:pPr>
    </w:p>
    <w:p w:rsidR="005D0783" w:rsidRPr="00371340" w:rsidRDefault="00F611F2" w:rsidP="00371340">
      <w:pPr>
        <w:spacing w:line="300" w:lineRule="auto"/>
        <w:ind w:firstLineChars="300" w:firstLine="904"/>
        <w:rPr>
          <w:rFonts w:asciiTheme="minorEastAsia" w:hAnsiTheme="minorEastAsia" w:cs="华文中宋"/>
          <w:b/>
          <w:bCs/>
          <w:sz w:val="30"/>
          <w:szCs w:val="30"/>
          <w:u w:val="single"/>
        </w:rPr>
      </w:pPr>
      <w:r w:rsidRPr="00F611F2">
        <w:rPr>
          <w:rFonts w:asciiTheme="minorEastAsia" w:hAnsiTheme="minorEastAsia"/>
          <w:b/>
          <w:sz w:val="30"/>
        </w:rPr>
        <w:pict>
          <v:line id="_x0000_s1026" style="position:absolute;left:0;text-align:left;z-index:251658240" from="155.3pt,23.9pt" to="284.5pt,23.95pt" filled="t"/>
        </w:pict>
      </w:r>
      <w:r w:rsidR="009335AA" w:rsidRPr="00371340">
        <w:rPr>
          <w:rFonts w:asciiTheme="minorEastAsia" w:hAnsiTheme="minorEastAsia" w:cs="华文中宋" w:hint="eastAsia"/>
          <w:b/>
          <w:bCs/>
          <w:sz w:val="30"/>
          <w:szCs w:val="30"/>
        </w:rPr>
        <w:t>科室主任签字：</w:t>
      </w:r>
    </w:p>
    <w:p w:rsidR="00371340" w:rsidRPr="00371340" w:rsidRDefault="00371340" w:rsidP="00371340">
      <w:pPr>
        <w:ind w:firstLineChars="2500" w:firstLine="7027"/>
        <w:rPr>
          <w:b/>
        </w:rPr>
      </w:pPr>
      <w:r w:rsidRPr="00371340">
        <w:rPr>
          <w:rFonts w:hint="eastAsia"/>
          <w:b/>
        </w:rPr>
        <w:t>年</w:t>
      </w:r>
      <w:r w:rsidR="00160E98">
        <w:rPr>
          <w:rFonts w:hint="eastAsia"/>
          <w:b/>
        </w:rPr>
        <w:t xml:space="preserve">   </w:t>
      </w:r>
      <w:r w:rsidRPr="00371340">
        <w:rPr>
          <w:rFonts w:hint="eastAsia"/>
          <w:b/>
        </w:rPr>
        <w:t>月</w:t>
      </w:r>
      <w:r w:rsidR="00160E98">
        <w:rPr>
          <w:rFonts w:hint="eastAsia"/>
          <w:b/>
        </w:rPr>
        <w:t xml:space="preserve">   </w:t>
      </w:r>
      <w:r w:rsidRPr="00371340">
        <w:rPr>
          <w:rFonts w:hint="eastAsia"/>
          <w:b/>
        </w:rPr>
        <w:t>日</w:t>
      </w:r>
    </w:p>
    <w:sectPr w:rsidR="00371340" w:rsidRPr="00371340" w:rsidSect="005D07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99" w:rsidRDefault="00C43999" w:rsidP="00033DC9">
      <w:r>
        <w:separator/>
      </w:r>
    </w:p>
  </w:endnote>
  <w:endnote w:type="continuationSeparator" w:id="0">
    <w:p w:rsidR="00C43999" w:rsidRDefault="00C43999" w:rsidP="0003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99" w:rsidRDefault="00C43999" w:rsidP="00033DC9">
      <w:r>
        <w:separator/>
      </w:r>
    </w:p>
  </w:footnote>
  <w:footnote w:type="continuationSeparator" w:id="0">
    <w:p w:rsidR="00C43999" w:rsidRDefault="00C43999" w:rsidP="00033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25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F95F72"/>
    <w:rsid w:val="00023FAA"/>
    <w:rsid w:val="00033DC9"/>
    <w:rsid w:val="00041A2E"/>
    <w:rsid w:val="000B1434"/>
    <w:rsid w:val="00115EEC"/>
    <w:rsid w:val="00122041"/>
    <w:rsid w:val="0012393C"/>
    <w:rsid w:val="00150E32"/>
    <w:rsid w:val="00160C53"/>
    <w:rsid w:val="00160E98"/>
    <w:rsid w:val="00162540"/>
    <w:rsid w:val="001916A9"/>
    <w:rsid w:val="001C3E92"/>
    <w:rsid w:val="002336E8"/>
    <w:rsid w:val="00236AE6"/>
    <w:rsid w:val="002B7BD6"/>
    <w:rsid w:val="0032255F"/>
    <w:rsid w:val="00332934"/>
    <w:rsid w:val="00344B51"/>
    <w:rsid w:val="00371340"/>
    <w:rsid w:val="003D05BD"/>
    <w:rsid w:val="0044466D"/>
    <w:rsid w:val="0045585B"/>
    <w:rsid w:val="0046625D"/>
    <w:rsid w:val="004A053E"/>
    <w:rsid w:val="004B2C8F"/>
    <w:rsid w:val="00572F07"/>
    <w:rsid w:val="005B063F"/>
    <w:rsid w:val="005D0783"/>
    <w:rsid w:val="005D6C65"/>
    <w:rsid w:val="00604775"/>
    <w:rsid w:val="00607BE9"/>
    <w:rsid w:val="00607E7A"/>
    <w:rsid w:val="00625388"/>
    <w:rsid w:val="006B2EBE"/>
    <w:rsid w:val="006C3FBF"/>
    <w:rsid w:val="0076253C"/>
    <w:rsid w:val="00783D50"/>
    <w:rsid w:val="00792A95"/>
    <w:rsid w:val="007F0031"/>
    <w:rsid w:val="00923802"/>
    <w:rsid w:val="009335AA"/>
    <w:rsid w:val="00983FBA"/>
    <w:rsid w:val="009877D1"/>
    <w:rsid w:val="00993B4D"/>
    <w:rsid w:val="009F616D"/>
    <w:rsid w:val="00B3414C"/>
    <w:rsid w:val="00B43550"/>
    <w:rsid w:val="00B93F06"/>
    <w:rsid w:val="00B96F0A"/>
    <w:rsid w:val="00C43999"/>
    <w:rsid w:val="00CA6C8F"/>
    <w:rsid w:val="00CC3C4A"/>
    <w:rsid w:val="00CD006F"/>
    <w:rsid w:val="00D4614C"/>
    <w:rsid w:val="00D47CFF"/>
    <w:rsid w:val="00DB78FB"/>
    <w:rsid w:val="00DD792C"/>
    <w:rsid w:val="00DE0E69"/>
    <w:rsid w:val="00DE3371"/>
    <w:rsid w:val="00E0540E"/>
    <w:rsid w:val="00E16B86"/>
    <w:rsid w:val="00E16B8C"/>
    <w:rsid w:val="00E446EC"/>
    <w:rsid w:val="00E9733E"/>
    <w:rsid w:val="00F611F2"/>
    <w:rsid w:val="07517E2E"/>
    <w:rsid w:val="080B363C"/>
    <w:rsid w:val="09064409"/>
    <w:rsid w:val="104B1AB9"/>
    <w:rsid w:val="25F433C6"/>
    <w:rsid w:val="26005ABD"/>
    <w:rsid w:val="2C1D1B69"/>
    <w:rsid w:val="2D9F7D6A"/>
    <w:rsid w:val="2E110A97"/>
    <w:rsid w:val="360F782A"/>
    <w:rsid w:val="38175CE8"/>
    <w:rsid w:val="3D0E6134"/>
    <w:rsid w:val="43D00E62"/>
    <w:rsid w:val="459F175D"/>
    <w:rsid w:val="46662F6D"/>
    <w:rsid w:val="51F95F72"/>
    <w:rsid w:val="53E17CCB"/>
    <w:rsid w:val="55EF1326"/>
    <w:rsid w:val="57DE293D"/>
    <w:rsid w:val="592D2F57"/>
    <w:rsid w:val="62825CCB"/>
    <w:rsid w:val="66880C40"/>
    <w:rsid w:val="76E36F16"/>
    <w:rsid w:val="7DDE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3"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0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D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D07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D0783"/>
    <w:rPr>
      <w:b/>
    </w:rPr>
  </w:style>
  <w:style w:type="character" w:customStyle="1" w:styleId="Char0">
    <w:name w:val="页眉 Char"/>
    <w:basedOn w:val="a0"/>
    <w:link w:val="a4"/>
    <w:rsid w:val="005D078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D07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5D0783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023FAA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023F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2019-01-08T03:44:00Z</cp:lastPrinted>
  <dcterms:created xsi:type="dcterms:W3CDTF">2019-01-03T10:26:00Z</dcterms:created>
  <dcterms:modified xsi:type="dcterms:W3CDTF">2019-01-08T10:00:00Z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