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02C" w:rsidRDefault="00AA2CC5">
      <w:pPr>
        <w:spacing w:line="300" w:lineRule="auto"/>
        <w:jc w:val="center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检验科</w:t>
      </w:r>
      <w:r>
        <w:rPr>
          <w:rFonts w:eastAsia="黑体"/>
          <w:b/>
          <w:sz w:val="24"/>
        </w:rPr>
        <w:t>“</w:t>
      </w:r>
      <w:r>
        <w:rPr>
          <w:rFonts w:eastAsia="黑体" w:hint="eastAsia"/>
          <w:b/>
          <w:sz w:val="24"/>
        </w:rPr>
        <w:t>解</w:t>
      </w:r>
      <w:proofErr w:type="gramStart"/>
      <w:r>
        <w:rPr>
          <w:rFonts w:eastAsia="黑体" w:hint="eastAsia"/>
          <w:b/>
          <w:sz w:val="24"/>
        </w:rPr>
        <w:t>脲脲</w:t>
      </w:r>
      <w:proofErr w:type="gramEnd"/>
      <w:r>
        <w:rPr>
          <w:rFonts w:eastAsia="黑体" w:hint="eastAsia"/>
          <w:b/>
          <w:sz w:val="24"/>
        </w:rPr>
        <w:t>原体（</w:t>
      </w:r>
      <w:r>
        <w:rPr>
          <w:rFonts w:eastAsia="黑体"/>
          <w:b/>
          <w:sz w:val="24"/>
        </w:rPr>
        <w:t>UU</w:t>
      </w:r>
      <w:r>
        <w:rPr>
          <w:rFonts w:eastAsia="黑体" w:hint="eastAsia"/>
          <w:b/>
          <w:sz w:val="24"/>
        </w:rPr>
        <w:t>）核酸检测</w:t>
      </w:r>
      <w:r>
        <w:rPr>
          <w:rFonts w:eastAsia="黑体"/>
          <w:b/>
          <w:sz w:val="24"/>
        </w:rPr>
        <w:t>试剂</w:t>
      </w:r>
      <w:r>
        <w:rPr>
          <w:rFonts w:eastAsia="黑体" w:hint="eastAsia"/>
          <w:b/>
          <w:sz w:val="24"/>
        </w:rPr>
        <w:t>盒</w:t>
      </w:r>
      <w:r>
        <w:rPr>
          <w:rFonts w:eastAsia="黑体"/>
          <w:b/>
          <w:sz w:val="24"/>
        </w:rPr>
        <w:t>”</w:t>
      </w:r>
      <w:r>
        <w:rPr>
          <w:rFonts w:eastAsia="黑体"/>
          <w:b/>
          <w:sz w:val="24"/>
        </w:rPr>
        <w:t>招标需求一览表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900"/>
        <w:gridCol w:w="2897"/>
      </w:tblGrid>
      <w:tr w:rsidR="0076402C">
        <w:trPr>
          <w:jc w:val="center"/>
        </w:trPr>
        <w:tc>
          <w:tcPr>
            <w:tcW w:w="2410" w:type="dxa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产品主要用途描述</w:t>
            </w: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该产品适用</w:t>
            </w:r>
            <w:r>
              <w:rPr>
                <w:bCs/>
                <w:szCs w:val="21"/>
              </w:rPr>
              <w:t>于</w:t>
            </w:r>
            <w:r>
              <w:rPr>
                <w:rFonts w:hint="eastAsia"/>
                <w:bCs/>
                <w:szCs w:val="21"/>
              </w:rPr>
              <w:t>体</w:t>
            </w:r>
            <w:r>
              <w:rPr>
                <w:bCs/>
                <w:szCs w:val="21"/>
              </w:rPr>
              <w:t>外定性检测男性尿道、</w:t>
            </w:r>
            <w:r>
              <w:rPr>
                <w:rFonts w:hint="eastAsia"/>
                <w:bCs/>
                <w:szCs w:val="21"/>
              </w:rPr>
              <w:t>女性</w:t>
            </w:r>
            <w:r>
              <w:rPr>
                <w:bCs/>
                <w:szCs w:val="21"/>
              </w:rPr>
              <w:t>宫颈分泌物</w:t>
            </w:r>
            <w:r>
              <w:rPr>
                <w:rFonts w:hint="eastAsia"/>
                <w:bCs/>
                <w:szCs w:val="21"/>
              </w:rPr>
              <w:t>样本</w:t>
            </w:r>
            <w:r>
              <w:rPr>
                <w:bCs/>
                <w:szCs w:val="21"/>
              </w:rPr>
              <w:t>中</w:t>
            </w:r>
            <w:r>
              <w:rPr>
                <w:rFonts w:hint="eastAsia"/>
                <w:bCs/>
                <w:szCs w:val="21"/>
              </w:rPr>
              <w:t>解</w:t>
            </w:r>
            <w:proofErr w:type="gramStart"/>
            <w:r>
              <w:rPr>
                <w:rFonts w:hint="eastAsia"/>
                <w:bCs/>
                <w:szCs w:val="21"/>
              </w:rPr>
              <w:t>脲</w:t>
            </w:r>
            <w:proofErr w:type="gramEnd"/>
            <w:r>
              <w:rPr>
                <w:rFonts w:hint="eastAsia"/>
                <w:bCs/>
                <w:szCs w:val="21"/>
              </w:rPr>
              <w:t>脲原体</w:t>
            </w:r>
            <w:r>
              <w:rPr>
                <w:rFonts w:hint="eastAsia"/>
                <w:bCs/>
                <w:szCs w:val="21"/>
              </w:rPr>
              <w:t>(</w:t>
            </w:r>
            <w:r>
              <w:rPr>
                <w:bCs/>
                <w:szCs w:val="21"/>
              </w:rPr>
              <w:t>UU</w:t>
            </w:r>
            <w:r>
              <w:rPr>
                <w:rFonts w:hint="eastAsia"/>
                <w:bCs/>
                <w:szCs w:val="21"/>
              </w:rPr>
              <w:t>)</w:t>
            </w:r>
            <w:r>
              <w:rPr>
                <w:rFonts w:hint="eastAsia"/>
                <w:bCs/>
                <w:szCs w:val="21"/>
              </w:rPr>
              <w:t>核酸</w:t>
            </w:r>
            <w:r>
              <w:rPr>
                <w:rFonts w:hint="eastAsia"/>
                <w:bCs/>
                <w:szCs w:val="21"/>
              </w:rPr>
              <w:t>DNA</w:t>
            </w:r>
            <w:r>
              <w:rPr>
                <w:rFonts w:hint="eastAsia"/>
                <w:bCs/>
                <w:szCs w:val="21"/>
              </w:rPr>
              <w:t>，主要用于解脲脲原体感染的临床辅助诊断。</w:t>
            </w:r>
          </w:p>
        </w:tc>
      </w:tr>
      <w:tr w:rsidR="0076402C">
        <w:trPr>
          <w:jc w:val="center"/>
        </w:trPr>
        <w:tc>
          <w:tcPr>
            <w:tcW w:w="2410" w:type="dxa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产品使用环境</w:t>
            </w: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、试剂储存于</w:t>
            </w:r>
            <w:r>
              <w:rPr>
                <w:szCs w:val="21"/>
              </w:rPr>
              <w:t>-20℃</w:t>
            </w:r>
            <w:r>
              <w:rPr>
                <w:szCs w:val="21"/>
                <w:u w:val="single"/>
              </w:rPr>
              <w:t>+</w:t>
            </w:r>
            <w:r>
              <w:rPr>
                <w:szCs w:val="21"/>
              </w:rPr>
              <w:t>5℃</w:t>
            </w:r>
            <w:r>
              <w:rPr>
                <w:szCs w:val="21"/>
              </w:rPr>
              <w:t>环境</w:t>
            </w:r>
            <w:r>
              <w:rPr>
                <w:rFonts w:hint="eastAsia"/>
                <w:szCs w:val="21"/>
              </w:rPr>
              <w:t>。</w:t>
            </w:r>
          </w:p>
          <w:p w:rsidR="0076402C" w:rsidRDefault="00AA2CC5">
            <w:pPr>
              <w:rPr>
                <w:rFonts w:eastAsia="楷体_GB2312"/>
                <w:szCs w:val="21"/>
              </w:rPr>
            </w:pPr>
            <w:r>
              <w:rPr>
                <w:bCs/>
                <w:szCs w:val="21"/>
              </w:rPr>
              <w:t>2</w:t>
            </w:r>
            <w:r>
              <w:rPr>
                <w:bCs/>
                <w:szCs w:val="21"/>
              </w:rPr>
              <w:t>、</w:t>
            </w:r>
            <w:r>
              <w:rPr>
                <w:rFonts w:hint="eastAsia"/>
                <w:bCs/>
                <w:szCs w:val="21"/>
              </w:rPr>
              <w:t>适用于荧光定量</w:t>
            </w:r>
            <w:r>
              <w:rPr>
                <w:rFonts w:hint="eastAsia"/>
                <w:bCs/>
                <w:szCs w:val="21"/>
              </w:rPr>
              <w:t>PCR</w:t>
            </w:r>
            <w:r>
              <w:rPr>
                <w:rFonts w:hint="eastAsia"/>
                <w:bCs/>
                <w:szCs w:val="21"/>
              </w:rPr>
              <w:t>方法检测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76402C">
        <w:trPr>
          <w:trHeight w:val="500"/>
          <w:jc w:val="center"/>
        </w:trPr>
        <w:tc>
          <w:tcPr>
            <w:tcW w:w="10207" w:type="dxa"/>
            <w:gridSpan w:val="3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性能参数要求</w:t>
            </w:r>
          </w:p>
        </w:tc>
      </w:tr>
      <w:tr w:rsidR="0076402C">
        <w:trPr>
          <w:jc w:val="center"/>
        </w:trPr>
        <w:tc>
          <w:tcPr>
            <w:tcW w:w="2410" w:type="dxa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产品功能或配置名称</w:t>
            </w: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具体性能、参数要求</w:t>
            </w:r>
          </w:p>
        </w:tc>
      </w:tr>
      <w:tr w:rsidR="0076402C">
        <w:trPr>
          <w:jc w:val="center"/>
        </w:trPr>
        <w:tc>
          <w:tcPr>
            <w:tcW w:w="2410" w:type="dxa"/>
            <w:vMerge w:val="restart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color w:val="FF0000"/>
                <w:sz w:val="24"/>
              </w:rPr>
            </w:pPr>
            <w:r>
              <w:rPr>
                <w:b/>
                <w:color w:val="000000"/>
                <w:sz w:val="24"/>
              </w:rPr>
              <w:t>具体性能、参数要求</w:t>
            </w: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、检测方法：</w:t>
            </w:r>
            <w:r>
              <w:rPr>
                <w:rFonts w:hint="eastAsia"/>
                <w:szCs w:val="21"/>
              </w:rPr>
              <w:t>基</w:t>
            </w:r>
            <w:r>
              <w:rPr>
                <w:szCs w:val="21"/>
              </w:rPr>
              <w:t>于</w:t>
            </w:r>
            <w:r>
              <w:rPr>
                <w:rFonts w:hint="eastAsia"/>
                <w:szCs w:val="21"/>
              </w:rPr>
              <w:t>T</w:t>
            </w:r>
            <w:r>
              <w:rPr>
                <w:szCs w:val="21"/>
              </w:rPr>
              <w:t>aqMan</w:t>
            </w:r>
            <w:r>
              <w:rPr>
                <w:rFonts w:hint="eastAsia"/>
                <w:szCs w:val="21"/>
              </w:rPr>
              <w:t>探针</w:t>
            </w:r>
            <w:r>
              <w:rPr>
                <w:szCs w:val="21"/>
              </w:rPr>
              <w:t>技术的实时荧光</w:t>
            </w:r>
            <w:r>
              <w:rPr>
                <w:szCs w:val="21"/>
              </w:rPr>
              <w:t>PCR</w:t>
            </w:r>
            <w:r>
              <w:rPr>
                <w:szCs w:val="21"/>
              </w:rPr>
              <w:t>方法。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▲2</w:t>
            </w:r>
            <w:r>
              <w:rPr>
                <w:szCs w:val="21"/>
              </w:rPr>
              <w:t>、样本类型：</w:t>
            </w:r>
            <w:r>
              <w:rPr>
                <w:rFonts w:hint="eastAsia"/>
                <w:szCs w:val="21"/>
              </w:rPr>
              <w:t>尿道或生殖道等部位带上皮细胞的分泌物样本</w:t>
            </w:r>
            <w:r>
              <w:rPr>
                <w:szCs w:val="21"/>
              </w:rPr>
              <w:t>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▲3</w:t>
            </w:r>
            <w:r>
              <w:rPr>
                <w:szCs w:val="21"/>
              </w:rPr>
              <w:t>、检测靶标：</w:t>
            </w:r>
            <w:r>
              <w:rPr>
                <w:rFonts w:hint="eastAsia"/>
                <w:szCs w:val="21"/>
              </w:rPr>
              <w:t>解</w:t>
            </w:r>
            <w:proofErr w:type="gramStart"/>
            <w:r>
              <w:rPr>
                <w:rFonts w:hint="eastAsia"/>
                <w:szCs w:val="21"/>
              </w:rPr>
              <w:t>脲</w:t>
            </w:r>
            <w:proofErr w:type="gramEnd"/>
            <w:r>
              <w:rPr>
                <w:rFonts w:hint="eastAsia"/>
                <w:szCs w:val="21"/>
              </w:rPr>
              <w:t>支原体核酸</w:t>
            </w:r>
            <w:r>
              <w:rPr>
                <w:rFonts w:hint="eastAsia"/>
                <w:szCs w:val="21"/>
              </w:rPr>
              <w:t>DNA</w:t>
            </w:r>
            <w:r>
              <w:rPr>
                <w:szCs w:val="21"/>
              </w:rPr>
              <w:t>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▲4</w:t>
            </w:r>
            <w:r>
              <w:rPr>
                <w:szCs w:val="21"/>
              </w:rPr>
              <w:t>、质量控制</w:t>
            </w:r>
            <w:proofErr w:type="gramStart"/>
            <w:r>
              <w:rPr>
                <w:rFonts w:hint="eastAsia"/>
                <w:szCs w:val="21"/>
              </w:rPr>
              <w:t>一</w:t>
            </w:r>
            <w:proofErr w:type="gramEnd"/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>检测</w:t>
            </w:r>
            <w:r>
              <w:rPr>
                <w:szCs w:val="21"/>
              </w:rPr>
              <w:t>试剂含阳性对照品。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、质量</w:t>
            </w:r>
            <w:r>
              <w:rPr>
                <w:szCs w:val="21"/>
              </w:rPr>
              <w:t>控制二：</w:t>
            </w:r>
            <w:r>
              <w:rPr>
                <w:rFonts w:hint="eastAsia"/>
                <w:szCs w:val="21"/>
              </w:rPr>
              <w:t>检测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具有内</w:t>
            </w:r>
            <w:r>
              <w:rPr>
                <w:szCs w:val="21"/>
              </w:rPr>
              <w:t>参照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荧光通道，</w:t>
            </w:r>
            <w:proofErr w:type="gramStart"/>
            <w:r>
              <w:rPr>
                <w:szCs w:val="21"/>
              </w:rPr>
              <w:t>避免</w:t>
            </w:r>
            <w:r>
              <w:rPr>
                <w:rFonts w:hint="eastAsia"/>
                <w:szCs w:val="21"/>
              </w:rPr>
              <w:t>假</w:t>
            </w:r>
            <w:proofErr w:type="gramEnd"/>
            <w:r>
              <w:rPr>
                <w:szCs w:val="21"/>
              </w:rPr>
              <w:t>阴性结果。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▲6</w:t>
            </w:r>
            <w:r>
              <w:rPr>
                <w:rFonts w:hint="eastAsia"/>
                <w:szCs w:val="21"/>
              </w:rPr>
              <w:t>、质量</w:t>
            </w:r>
            <w:r>
              <w:rPr>
                <w:szCs w:val="21"/>
              </w:rPr>
              <w:t>控制三：</w:t>
            </w:r>
            <w:r>
              <w:rPr>
                <w:rFonts w:hint="eastAsia"/>
                <w:szCs w:val="21"/>
              </w:rPr>
              <w:t>检测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具有</w:t>
            </w:r>
            <w:r>
              <w:rPr>
                <w:rFonts w:hint="eastAsia"/>
                <w:szCs w:val="21"/>
              </w:rPr>
              <w:t>UNG</w:t>
            </w:r>
            <w:r>
              <w:rPr>
                <w:rFonts w:hint="eastAsia"/>
                <w:szCs w:val="21"/>
              </w:rPr>
              <w:t>降解扩增产物成分</w:t>
            </w:r>
            <w:r>
              <w:rPr>
                <w:szCs w:val="21"/>
              </w:rPr>
              <w:t>，</w:t>
            </w:r>
            <w:proofErr w:type="gramStart"/>
            <w:r>
              <w:rPr>
                <w:szCs w:val="21"/>
              </w:rPr>
              <w:t>避免假</w:t>
            </w:r>
            <w:proofErr w:type="gramEnd"/>
            <w:r>
              <w:rPr>
                <w:szCs w:val="21"/>
              </w:rPr>
              <w:t>阳性</w:t>
            </w:r>
            <w:r>
              <w:rPr>
                <w:rFonts w:hint="eastAsia"/>
                <w:szCs w:val="21"/>
              </w:rPr>
              <w:t>结果。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最低检测限：</w:t>
            </w:r>
            <w:r>
              <w:rPr>
                <w:szCs w:val="21"/>
              </w:rPr>
              <w:t xml:space="preserve">≤ 1 </w:t>
            </w:r>
            <w:r>
              <w:rPr>
                <w:szCs w:val="21"/>
              </w:rPr>
              <w:sym w:font="Symbol" w:char="F0B4"/>
            </w:r>
            <w:r>
              <w:rPr>
                <w:szCs w:val="21"/>
              </w:rPr>
              <w:t xml:space="preserve"> 10</w:t>
            </w:r>
            <w:r>
              <w:rPr>
                <w:szCs w:val="21"/>
                <w:vertAlign w:val="superscript"/>
              </w:rPr>
              <w:t>4</w:t>
            </w:r>
            <w:r>
              <w:rPr>
                <w:szCs w:val="21"/>
              </w:rPr>
              <w:t xml:space="preserve"> copies/ml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▲8</w:t>
            </w:r>
            <w:r>
              <w:rPr>
                <w:rFonts w:hint="eastAsia"/>
                <w:szCs w:val="21"/>
              </w:rPr>
              <w:t>、精密</w:t>
            </w:r>
            <w:r>
              <w:rPr>
                <w:szCs w:val="21"/>
              </w:rPr>
              <w:t>度：</w:t>
            </w:r>
            <w:r>
              <w:rPr>
                <w:rFonts w:hint="eastAsia"/>
                <w:szCs w:val="21"/>
              </w:rPr>
              <w:t>用</w:t>
            </w:r>
            <w:r>
              <w:rPr>
                <w:rFonts w:hint="eastAsia"/>
                <w:szCs w:val="21"/>
              </w:rPr>
              <w:t>CT</w:t>
            </w:r>
            <w:r>
              <w:rPr>
                <w:rFonts w:hint="eastAsia"/>
                <w:szCs w:val="21"/>
              </w:rPr>
              <w:t>值</w:t>
            </w:r>
            <w:r>
              <w:rPr>
                <w:szCs w:val="21"/>
              </w:rPr>
              <w:t>计算</w:t>
            </w:r>
            <w:proofErr w:type="gramStart"/>
            <w:r>
              <w:rPr>
                <w:rFonts w:hint="eastAsia"/>
                <w:szCs w:val="21"/>
              </w:rPr>
              <w:t>批</w:t>
            </w:r>
            <w:r>
              <w:rPr>
                <w:szCs w:val="21"/>
              </w:rPr>
              <w:t>内及批间</w:t>
            </w:r>
            <w:proofErr w:type="gramEnd"/>
            <w:r>
              <w:rPr>
                <w:rFonts w:hint="eastAsia"/>
                <w:szCs w:val="21"/>
              </w:rPr>
              <w:t>变</w:t>
            </w:r>
            <w:r>
              <w:rPr>
                <w:szCs w:val="21"/>
              </w:rPr>
              <w:t>异系数</w:t>
            </w: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CV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CV</w:t>
            </w:r>
            <w:r>
              <w:rPr>
                <w:rFonts w:hint="eastAsia"/>
                <w:szCs w:val="21"/>
              </w:rPr>
              <w:t>值</w:t>
            </w:r>
            <w:r>
              <w:rPr>
                <w:szCs w:val="21"/>
              </w:rPr>
              <w:t>均</w:t>
            </w:r>
            <w:r>
              <w:rPr>
                <w:szCs w:val="21"/>
              </w:rPr>
              <w:t>≤10%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9</w:t>
            </w:r>
            <w:r>
              <w:rPr>
                <w:szCs w:val="21"/>
              </w:rPr>
              <w:t>、阳性参考品符合率：</w:t>
            </w:r>
            <w:r>
              <w:rPr>
                <w:rFonts w:hint="eastAsia"/>
                <w:szCs w:val="21"/>
              </w:rPr>
              <w:t>国家</w:t>
            </w:r>
            <w:r>
              <w:rPr>
                <w:szCs w:val="21"/>
              </w:rPr>
              <w:t>或企业阳性参考品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检测结果不得出现假阴性，结果全部阳性。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szCs w:val="21"/>
              </w:rPr>
              <w:t>、阴性参考品符合率：</w:t>
            </w:r>
            <w:r>
              <w:rPr>
                <w:rFonts w:hint="eastAsia"/>
                <w:szCs w:val="21"/>
              </w:rPr>
              <w:t>国家</w:t>
            </w:r>
            <w:r>
              <w:rPr>
                <w:szCs w:val="21"/>
              </w:rPr>
              <w:t>或企业</w:t>
            </w:r>
            <w:r>
              <w:rPr>
                <w:rFonts w:hint="eastAsia"/>
                <w:szCs w:val="21"/>
              </w:rPr>
              <w:t>阴</w:t>
            </w:r>
            <w:r>
              <w:rPr>
                <w:szCs w:val="21"/>
              </w:rPr>
              <w:t>性参考品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检测结果不得出现假阳性，结果全部阴性。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▲11</w:t>
            </w:r>
            <w:r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特异性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>与沙眼衣原体、淋球菌、</w:t>
            </w:r>
            <w:r>
              <w:rPr>
                <w:szCs w:val="21"/>
              </w:rPr>
              <w:t>大肠杆菌</w:t>
            </w:r>
            <w:r>
              <w:rPr>
                <w:rFonts w:hint="eastAsia"/>
                <w:szCs w:val="21"/>
              </w:rPr>
              <w:t>等临床</w:t>
            </w:r>
            <w:r>
              <w:rPr>
                <w:szCs w:val="21"/>
              </w:rPr>
              <w:t>常见其他各类病原体</w:t>
            </w:r>
            <w:r>
              <w:rPr>
                <w:rFonts w:hint="eastAsia"/>
                <w:szCs w:val="21"/>
              </w:rPr>
              <w:t>等均</w:t>
            </w:r>
            <w:r>
              <w:rPr>
                <w:szCs w:val="21"/>
              </w:rPr>
              <w:t>无交叉反应，结果均为阴性。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▲12</w:t>
            </w:r>
            <w:r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抗</w:t>
            </w:r>
            <w:r>
              <w:rPr>
                <w:szCs w:val="21"/>
              </w:rPr>
              <w:t>干扰能力：</w:t>
            </w:r>
            <w:r>
              <w:rPr>
                <w:rFonts w:hint="eastAsia"/>
                <w:szCs w:val="21"/>
              </w:rPr>
              <w:t>粘液和脓</w:t>
            </w:r>
            <w:r>
              <w:rPr>
                <w:szCs w:val="21"/>
              </w:rPr>
              <w:t>液等常见干扰物质，</w:t>
            </w:r>
            <w:proofErr w:type="gramStart"/>
            <w:r>
              <w:rPr>
                <w:szCs w:val="21"/>
              </w:rPr>
              <w:t>以</w:t>
            </w:r>
            <w:r>
              <w:rPr>
                <w:rFonts w:hint="eastAsia"/>
                <w:szCs w:val="21"/>
              </w:rPr>
              <w:t>及阿奇</w:t>
            </w:r>
            <w:r>
              <w:rPr>
                <w:szCs w:val="21"/>
              </w:rPr>
              <w:t>霉素</w:t>
            </w:r>
            <w:proofErr w:type="gramEnd"/>
            <w:r>
              <w:rPr>
                <w:szCs w:val="21"/>
              </w:rPr>
              <w:t>、洁尔阴洗液、氧氟沙星等常用药物</w:t>
            </w:r>
            <w:r>
              <w:rPr>
                <w:rFonts w:hint="eastAsia"/>
                <w:szCs w:val="21"/>
              </w:rPr>
              <w:t>对</w:t>
            </w:r>
            <w:r>
              <w:rPr>
                <w:szCs w:val="21"/>
              </w:rPr>
              <w:t>检测结果无明显影响。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755A2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</w:t>
            </w:r>
            <w:r w:rsidR="00AA2CC5">
              <w:rPr>
                <w:szCs w:val="21"/>
              </w:rPr>
              <w:t>13</w:t>
            </w:r>
            <w:r w:rsidR="00AA2CC5">
              <w:rPr>
                <w:szCs w:val="21"/>
              </w:rPr>
              <w:t>、</w:t>
            </w:r>
            <w:r w:rsidR="00AA2CC5">
              <w:rPr>
                <w:rFonts w:hint="eastAsia"/>
                <w:szCs w:val="21"/>
              </w:rPr>
              <w:t>操作简便性：采用</w:t>
            </w:r>
            <w:r w:rsidR="00AA2CC5">
              <w:rPr>
                <w:rFonts w:hint="eastAsia"/>
                <w:szCs w:val="21"/>
              </w:rPr>
              <w:t>PCR</w:t>
            </w:r>
            <w:r w:rsidR="00AA2CC5">
              <w:rPr>
                <w:rFonts w:hint="eastAsia"/>
                <w:szCs w:val="21"/>
              </w:rPr>
              <w:t>预配制反应液，该反应液包含了</w:t>
            </w:r>
            <w:proofErr w:type="spellStart"/>
            <w:r w:rsidR="00AA2CC5">
              <w:rPr>
                <w:rFonts w:hint="eastAsia"/>
                <w:szCs w:val="21"/>
              </w:rPr>
              <w:t>Taq</w:t>
            </w:r>
            <w:proofErr w:type="spellEnd"/>
            <w:r w:rsidR="00AA2CC5">
              <w:rPr>
                <w:rFonts w:hint="eastAsia"/>
                <w:szCs w:val="21"/>
              </w:rPr>
              <w:t>酶、</w:t>
            </w:r>
            <w:r w:rsidR="00AA2CC5">
              <w:rPr>
                <w:rFonts w:hint="eastAsia"/>
                <w:szCs w:val="21"/>
              </w:rPr>
              <w:t>UNG</w:t>
            </w:r>
            <w:r w:rsidR="00AA2CC5">
              <w:rPr>
                <w:rFonts w:hint="eastAsia"/>
                <w:szCs w:val="21"/>
              </w:rPr>
              <w:t>酶、引物、探针、</w:t>
            </w:r>
            <w:r w:rsidR="00AA2CC5">
              <w:rPr>
                <w:rFonts w:hint="eastAsia"/>
                <w:szCs w:val="21"/>
              </w:rPr>
              <w:t>dNTP</w:t>
            </w:r>
            <w:r w:rsidR="00AA2CC5">
              <w:rPr>
                <w:rFonts w:hint="eastAsia"/>
                <w:szCs w:val="21"/>
              </w:rPr>
              <w:t>，配制</w:t>
            </w:r>
            <w:r w:rsidR="00AA2CC5">
              <w:rPr>
                <w:rFonts w:hint="eastAsia"/>
                <w:szCs w:val="21"/>
              </w:rPr>
              <w:t>PCR</w:t>
            </w:r>
            <w:r w:rsidR="00AA2CC5">
              <w:rPr>
                <w:rFonts w:hint="eastAsia"/>
                <w:szCs w:val="21"/>
              </w:rPr>
              <w:t>反应体系时，只需将上述</w:t>
            </w:r>
            <w:r w:rsidR="00AA2CC5">
              <w:rPr>
                <w:rFonts w:hint="eastAsia"/>
                <w:szCs w:val="21"/>
              </w:rPr>
              <w:t>PCR</w:t>
            </w:r>
            <w:r w:rsidR="00AA2CC5">
              <w:rPr>
                <w:rFonts w:hint="eastAsia"/>
                <w:szCs w:val="21"/>
              </w:rPr>
              <w:t>反应液直接分装至单</w:t>
            </w:r>
            <w:r w:rsidR="00AA2CC5">
              <w:rPr>
                <w:szCs w:val="21"/>
              </w:rPr>
              <w:t>个</w:t>
            </w:r>
            <w:r w:rsidR="00AA2CC5">
              <w:rPr>
                <w:rFonts w:hint="eastAsia"/>
                <w:szCs w:val="21"/>
              </w:rPr>
              <w:t>PCR</w:t>
            </w:r>
            <w:r w:rsidR="00AA2CC5">
              <w:rPr>
                <w:rFonts w:hint="eastAsia"/>
                <w:szCs w:val="21"/>
              </w:rPr>
              <w:t>管，不需分</w:t>
            </w:r>
            <w:r w:rsidR="00AA2CC5">
              <w:rPr>
                <w:szCs w:val="21"/>
              </w:rPr>
              <w:t>步</w:t>
            </w:r>
            <w:r w:rsidR="00AA2CC5">
              <w:rPr>
                <w:rFonts w:hint="eastAsia"/>
                <w:szCs w:val="21"/>
              </w:rPr>
              <w:t>配制反应体系，操作简便，省时省力。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14</w:t>
            </w:r>
            <w:r>
              <w:rPr>
                <w:szCs w:val="21"/>
              </w:rPr>
              <w:t>、检测时间：从样本处理到获得检测结果的整体时间不超过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小时。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、试剂</w:t>
            </w:r>
            <w:r>
              <w:rPr>
                <w:szCs w:val="21"/>
              </w:rPr>
              <w:t>盒规格：</w:t>
            </w:r>
            <w:r>
              <w:rPr>
                <w:rFonts w:hint="eastAsia"/>
                <w:szCs w:val="21"/>
              </w:rPr>
              <w:t>提供的试剂盒规格有</w:t>
            </w:r>
            <w:r>
              <w:rPr>
                <w:szCs w:val="21"/>
              </w:rPr>
              <w:t>≤30</w:t>
            </w: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>份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盒</w:t>
            </w:r>
            <w:r>
              <w:rPr>
                <w:szCs w:val="21"/>
              </w:rPr>
              <w:t>，</w:t>
            </w:r>
            <w:r>
              <w:rPr>
                <w:rFonts w:hint="eastAsia"/>
                <w:spacing w:val="-6"/>
              </w:rPr>
              <w:t>便于开封后短时间内用完。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16</w:t>
            </w:r>
            <w:r>
              <w:rPr>
                <w:szCs w:val="21"/>
              </w:rPr>
              <w:t>、核酸提取试剂：</w:t>
            </w:r>
            <w:r>
              <w:rPr>
                <w:rFonts w:hint="eastAsia"/>
                <w:szCs w:val="21"/>
              </w:rPr>
              <w:t>试剂</w:t>
            </w:r>
            <w:r>
              <w:rPr>
                <w:szCs w:val="21"/>
              </w:rPr>
              <w:t>盒包含</w:t>
            </w: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NA</w:t>
            </w:r>
            <w:r>
              <w:rPr>
                <w:szCs w:val="21"/>
              </w:rPr>
              <w:t>提取试剂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盒</w:t>
            </w:r>
            <w:r>
              <w:rPr>
                <w:szCs w:val="21"/>
              </w:rPr>
              <w:t>报价：</w:t>
            </w:r>
            <w:r>
              <w:rPr>
                <w:rFonts w:ascii="宋体" w:hAnsi="宋体" w:hint="eastAsia"/>
                <w:color w:val="000000"/>
                <w:szCs w:val="21"/>
              </w:rPr>
              <w:t>提供检测试剂规格与价格，包括</w:t>
            </w:r>
            <w:r>
              <w:rPr>
                <w:szCs w:val="21"/>
              </w:rPr>
              <w:t>试剂盒单价</w:t>
            </w:r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单人份单价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并且，不同</w:t>
            </w:r>
            <w:r>
              <w:rPr>
                <w:rFonts w:hint="eastAsia"/>
                <w:szCs w:val="21"/>
              </w:rPr>
              <w:t>规格</w:t>
            </w:r>
            <w:r>
              <w:rPr>
                <w:szCs w:val="21"/>
              </w:rPr>
              <w:t>的试剂盒单</w:t>
            </w: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>份报价必须保持一致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76402C">
        <w:trPr>
          <w:jc w:val="center"/>
        </w:trPr>
        <w:tc>
          <w:tcPr>
            <w:tcW w:w="2410" w:type="dxa"/>
            <w:vMerge/>
            <w:vAlign w:val="center"/>
          </w:tcPr>
          <w:p w:rsidR="0076402C" w:rsidRDefault="0076402C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76402C" w:rsidRDefault="00AA2CC5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18</w:t>
            </w:r>
            <w:r>
              <w:rPr>
                <w:szCs w:val="21"/>
              </w:rPr>
              <w:t>、配套耗材：</w:t>
            </w:r>
            <w:r>
              <w:rPr>
                <w:rFonts w:hint="eastAsia"/>
                <w:color w:val="000000" w:themeColor="text1"/>
                <w:szCs w:val="21"/>
              </w:rPr>
              <w:t>提供检测试剂以外的其它配套材料，相关费用由供货商承担，上述其它配套材料具体情况可以是：质控品、校准品、清洗液、</w:t>
            </w:r>
            <w:r>
              <w:rPr>
                <w:rFonts w:hint="eastAsia"/>
                <w:color w:val="000000" w:themeColor="text1"/>
                <w:szCs w:val="21"/>
              </w:rPr>
              <w:t>PCR</w:t>
            </w:r>
            <w:r>
              <w:rPr>
                <w:rFonts w:hint="eastAsia"/>
                <w:color w:val="000000" w:themeColor="text1"/>
                <w:szCs w:val="21"/>
              </w:rPr>
              <w:t>八联管等耗材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</w:tc>
      </w:tr>
      <w:tr w:rsidR="0076402C">
        <w:trPr>
          <w:jc w:val="center"/>
        </w:trPr>
        <w:tc>
          <w:tcPr>
            <w:tcW w:w="7310" w:type="dxa"/>
            <w:gridSpan w:val="2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主要配置</w:t>
            </w:r>
          </w:p>
        </w:tc>
        <w:tc>
          <w:tcPr>
            <w:tcW w:w="2897" w:type="dxa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数量</w:t>
            </w:r>
          </w:p>
        </w:tc>
      </w:tr>
      <w:tr w:rsidR="0076402C">
        <w:trPr>
          <w:jc w:val="center"/>
        </w:trPr>
        <w:tc>
          <w:tcPr>
            <w:tcW w:w="7310" w:type="dxa"/>
            <w:gridSpan w:val="2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解</w:t>
            </w:r>
            <w:proofErr w:type="gramStart"/>
            <w:r>
              <w:rPr>
                <w:rFonts w:hint="eastAsia"/>
                <w:szCs w:val="21"/>
              </w:rPr>
              <w:t>脲</w:t>
            </w:r>
            <w:proofErr w:type="gramEnd"/>
            <w:r>
              <w:rPr>
                <w:rFonts w:hint="eastAsia"/>
                <w:szCs w:val="21"/>
              </w:rPr>
              <w:t>脲原体（</w:t>
            </w:r>
            <w:r>
              <w:rPr>
                <w:rFonts w:hint="eastAsia"/>
                <w:szCs w:val="21"/>
              </w:rPr>
              <w:t>UU</w:t>
            </w:r>
            <w:r>
              <w:rPr>
                <w:rFonts w:hint="eastAsia"/>
                <w:szCs w:val="21"/>
              </w:rPr>
              <w:t>）核酸检测试剂盒</w:t>
            </w:r>
          </w:p>
        </w:tc>
        <w:tc>
          <w:tcPr>
            <w:tcW w:w="2897" w:type="dxa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76402C">
        <w:trPr>
          <w:jc w:val="center"/>
        </w:trPr>
        <w:tc>
          <w:tcPr>
            <w:tcW w:w="7310" w:type="dxa"/>
            <w:gridSpan w:val="2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阳性</w:t>
            </w:r>
            <w:proofErr w:type="gramStart"/>
            <w:r>
              <w:rPr>
                <w:szCs w:val="21"/>
              </w:rPr>
              <w:t>质控品</w:t>
            </w:r>
            <w:proofErr w:type="gramEnd"/>
          </w:p>
        </w:tc>
        <w:tc>
          <w:tcPr>
            <w:tcW w:w="2897" w:type="dxa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76402C">
        <w:trPr>
          <w:jc w:val="center"/>
        </w:trPr>
        <w:tc>
          <w:tcPr>
            <w:tcW w:w="7310" w:type="dxa"/>
            <w:gridSpan w:val="2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采集尿道、生殖道等部位分泌物样本的拭子、</w:t>
            </w:r>
            <w:r w:rsidR="001A4DCF">
              <w:rPr>
                <w:rFonts w:hint="eastAsia"/>
                <w:szCs w:val="21"/>
              </w:rPr>
              <w:t>PCR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八联管</w:t>
            </w:r>
          </w:p>
        </w:tc>
        <w:tc>
          <w:tcPr>
            <w:tcW w:w="2897" w:type="dxa"/>
            <w:vAlign w:val="center"/>
          </w:tcPr>
          <w:p w:rsidR="0076402C" w:rsidRDefault="00AA2CC5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76402C">
        <w:trPr>
          <w:trHeight w:val="1180"/>
          <w:jc w:val="center"/>
        </w:trPr>
        <w:tc>
          <w:tcPr>
            <w:tcW w:w="10207" w:type="dxa"/>
            <w:gridSpan w:val="3"/>
            <w:vAlign w:val="center"/>
          </w:tcPr>
          <w:p w:rsidR="0076402C" w:rsidRDefault="00AA2CC5">
            <w:pPr>
              <w:spacing w:line="300" w:lineRule="auto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备注：</w:t>
            </w:r>
            <w:r>
              <w:rPr>
                <w:rFonts w:eastAsia="楷体_GB2312"/>
                <w:b/>
                <w:szCs w:val="21"/>
              </w:rPr>
              <w:t xml:space="preserve"> 1</w:t>
            </w:r>
            <w:r>
              <w:rPr>
                <w:rFonts w:eastAsia="楷体_GB2312"/>
                <w:b/>
                <w:szCs w:val="21"/>
              </w:rPr>
              <w:t>、带</w:t>
            </w:r>
            <w:r>
              <w:rPr>
                <w:rFonts w:eastAsia="楷体_GB2312"/>
                <w:b/>
                <w:szCs w:val="21"/>
              </w:rPr>
              <w:t>“</w:t>
            </w:r>
            <w:r>
              <w:rPr>
                <w:rFonts w:ascii="Segoe UI Symbol" w:hAnsi="Segoe UI Symbol" w:cs="Segoe UI Symbol"/>
              </w:rPr>
              <w:t>★</w:t>
            </w:r>
            <w:r>
              <w:rPr>
                <w:rFonts w:eastAsia="楷体_GB2312"/>
                <w:b/>
                <w:szCs w:val="21"/>
              </w:rPr>
              <w:t>”</w:t>
            </w:r>
            <w:r>
              <w:rPr>
                <w:rFonts w:eastAsia="楷体_GB2312"/>
                <w:b/>
                <w:szCs w:val="21"/>
              </w:rPr>
              <w:t>符号项目为必须满足指标，若出现一项负偏离，则视为废标</w:t>
            </w:r>
          </w:p>
          <w:p w:rsidR="0076402C" w:rsidRDefault="00AA2CC5" w:rsidP="0076402C">
            <w:pPr>
              <w:spacing w:line="300" w:lineRule="auto"/>
              <w:ind w:firstLineChars="350" w:firstLine="738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2</w:t>
            </w:r>
            <w:r>
              <w:rPr>
                <w:rFonts w:eastAsia="楷体_GB2312"/>
                <w:b/>
                <w:szCs w:val="21"/>
              </w:rPr>
              <w:t>、带</w:t>
            </w:r>
            <w:r>
              <w:rPr>
                <w:rFonts w:eastAsia="楷体_GB2312"/>
                <w:b/>
                <w:szCs w:val="21"/>
              </w:rPr>
              <w:t>“▲”</w:t>
            </w:r>
            <w:r>
              <w:rPr>
                <w:rFonts w:eastAsia="楷体_GB2312"/>
                <w:b/>
                <w:szCs w:val="21"/>
              </w:rPr>
              <w:t>符号项目为重要指标，若出现三项</w:t>
            </w:r>
            <w:r>
              <w:rPr>
                <w:rFonts w:eastAsia="楷体_GB2312"/>
                <w:b/>
                <w:szCs w:val="21"/>
              </w:rPr>
              <w:t>(</w:t>
            </w:r>
            <w:r>
              <w:rPr>
                <w:rFonts w:eastAsia="楷体_GB2312"/>
                <w:b/>
                <w:szCs w:val="21"/>
              </w:rPr>
              <w:t>含</w:t>
            </w:r>
            <w:r>
              <w:rPr>
                <w:rFonts w:eastAsia="楷体_GB2312"/>
                <w:b/>
                <w:szCs w:val="21"/>
              </w:rPr>
              <w:t>)</w:t>
            </w:r>
            <w:r>
              <w:rPr>
                <w:rFonts w:eastAsia="楷体_GB2312"/>
                <w:b/>
                <w:szCs w:val="21"/>
              </w:rPr>
              <w:t>及以上负偏离，则视为废标</w:t>
            </w:r>
          </w:p>
          <w:p w:rsidR="0076402C" w:rsidRDefault="00AA2CC5" w:rsidP="0076402C">
            <w:pPr>
              <w:spacing w:line="300" w:lineRule="auto"/>
              <w:ind w:firstLineChars="350" w:firstLine="738"/>
              <w:rPr>
                <w:rFonts w:eastAsia="楷体_GB2312"/>
                <w:b/>
                <w:sz w:val="24"/>
              </w:rPr>
            </w:pPr>
            <w:r>
              <w:rPr>
                <w:rFonts w:eastAsia="楷体_GB2312"/>
                <w:b/>
                <w:szCs w:val="21"/>
              </w:rPr>
              <w:t>3</w:t>
            </w:r>
            <w:r>
              <w:rPr>
                <w:rFonts w:eastAsia="楷体_GB2312"/>
                <w:b/>
                <w:szCs w:val="21"/>
              </w:rPr>
              <w:t>、其他项目为一般指标，若出现六项</w:t>
            </w:r>
            <w:r>
              <w:rPr>
                <w:rFonts w:eastAsia="楷体_GB2312"/>
                <w:b/>
                <w:szCs w:val="21"/>
              </w:rPr>
              <w:t>(</w:t>
            </w:r>
            <w:r>
              <w:rPr>
                <w:rFonts w:eastAsia="楷体_GB2312"/>
                <w:b/>
                <w:szCs w:val="21"/>
              </w:rPr>
              <w:t>含</w:t>
            </w:r>
            <w:r>
              <w:rPr>
                <w:rFonts w:eastAsia="楷体_GB2312"/>
                <w:b/>
                <w:szCs w:val="21"/>
              </w:rPr>
              <w:t>)</w:t>
            </w:r>
            <w:r>
              <w:rPr>
                <w:rFonts w:eastAsia="楷体_GB2312"/>
                <w:b/>
                <w:szCs w:val="21"/>
              </w:rPr>
              <w:t>及以上负偏离，则</w:t>
            </w:r>
            <w:proofErr w:type="gramStart"/>
            <w:r>
              <w:rPr>
                <w:rFonts w:eastAsia="楷体_GB2312"/>
                <w:b/>
                <w:szCs w:val="21"/>
              </w:rPr>
              <w:t>视为废标</w:t>
            </w:r>
            <w:proofErr w:type="gramEnd"/>
          </w:p>
        </w:tc>
      </w:tr>
    </w:tbl>
    <w:p w:rsidR="0076402C" w:rsidRDefault="00AA2CC5">
      <w:pPr>
        <w:rPr>
          <w:sz w:val="30"/>
          <w:szCs w:val="30"/>
        </w:rPr>
      </w:pPr>
      <w:r>
        <w:rPr>
          <w:sz w:val="30"/>
          <w:szCs w:val="30"/>
        </w:rPr>
        <w:t>科室主任：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>科室代表：</w:t>
      </w:r>
    </w:p>
    <w:sectPr w:rsidR="0076402C" w:rsidSect="0076402C">
      <w:headerReference w:type="default" r:id="rId8"/>
      <w:pgSz w:w="11906" w:h="16838"/>
      <w:pgMar w:top="1134" w:right="1418" w:bottom="1134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BCC" w:rsidRDefault="00A52BCC" w:rsidP="0076402C">
      <w:r>
        <w:separator/>
      </w:r>
    </w:p>
  </w:endnote>
  <w:endnote w:type="continuationSeparator" w:id="0">
    <w:p w:rsidR="00A52BCC" w:rsidRDefault="00A52BCC" w:rsidP="00764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BCC" w:rsidRDefault="00A52BCC" w:rsidP="0076402C">
      <w:r>
        <w:separator/>
      </w:r>
    </w:p>
  </w:footnote>
  <w:footnote w:type="continuationSeparator" w:id="0">
    <w:p w:rsidR="00A52BCC" w:rsidRDefault="00A52BCC" w:rsidP="00764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02C" w:rsidRDefault="0076402C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3DD"/>
    <w:rsid w:val="00000E49"/>
    <w:rsid w:val="000014DA"/>
    <w:rsid w:val="000016D0"/>
    <w:rsid w:val="000024A3"/>
    <w:rsid w:val="00004BDC"/>
    <w:rsid w:val="0000614C"/>
    <w:rsid w:val="00006202"/>
    <w:rsid w:val="000069D6"/>
    <w:rsid w:val="00006C0A"/>
    <w:rsid w:val="00007E88"/>
    <w:rsid w:val="000104E9"/>
    <w:rsid w:val="0001065A"/>
    <w:rsid w:val="000119DE"/>
    <w:rsid w:val="0001523A"/>
    <w:rsid w:val="000207C1"/>
    <w:rsid w:val="00024117"/>
    <w:rsid w:val="000245C9"/>
    <w:rsid w:val="00027986"/>
    <w:rsid w:val="00027AB1"/>
    <w:rsid w:val="0003011D"/>
    <w:rsid w:val="00031A78"/>
    <w:rsid w:val="000358C5"/>
    <w:rsid w:val="00035F7F"/>
    <w:rsid w:val="00036438"/>
    <w:rsid w:val="00036596"/>
    <w:rsid w:val="000403F5"/>
    <w:rsid w:val="00040E2F"/>
    <w:rsid w:val="00044098"/>
    <w:rsid w:val="0004415D"/>
    <w:rsid w:val="00044C8B"/>
    <w:rsid w:val="00045081"/>
    <w:rsid w:val="00046998"/>
    <w:rsid w:val="00046FDB"/>
    <w:rsid w:val="00051D22"/>
    <w:rsid w:val="000526B3"/>
    <w:rsid w:val="00055746"/>
    <w:rsid w:val="00055E54"/>
    <w:rsid w:val="0005692E"/>
    <w:rsid w:val="00057DED"/>
    <w:rsid w:val="00061BE5"/>
    <w:rsid w:val="0006201F"/>
    <w:rsid w:val="000620E7"/>
    <w:rsid w:val="00063F59"/>
    <w:rsid w:val="000644F6"/>
    <w:rsid w:val="00065660"/>
    <w:rsid w:val="00065E38"/>
    <w:rsid w:val="000660B0"/>
    <w:rsid w:val="00067D34"/>
    <w:rsid w:val="00067DCB"/>
    <w:rsid w:val="000701D8"/>
    <w:rsid w:val="00071765"/>
    <w:rsid w:val="0007188A"/>
    <w:rsid w:val="00073C8A"/>
    <w:rsid w:val="000743ED"/>
    <w:rsid w:val="00074BBD"/>
    <w:rsid w:val="000761B9"/>
    <w:rsid w:val="00076373"/>
    <w:rsid w:val="0007769C"/>
    <w:rsid w:val="00080952"/>
    <w:rsid w:val="00081B32"/>
    <w:rsid w:val="0008522E"/>
    <w:rsid w:val="000854C1"/>
    <w:rsid w:val="0008759C"/>
    <w:rsid w:val="00087A44"/>
    <w:rsid w:val="00090D3C"/>
    <w:rsid w:val="000920A5"/>
    <w:rsid w:val="00092127"/>
    <w:rsid w:val="00094837"/>
    <w:rsid w:val="0009729C"/>
    <w:rsid w:val="00097895"/>
    <w:rsid w:val="000A0E0A"/>
    <w:rsid w:val="000A1D55"/>
    <w:rsid w:val="000A44C5"/>
    <w:rsid w:val="000A4C02"/>
    <w:rsid w:val="000A512B"/>
    <w:rsid w:val="000A5F61"/>
    <w:rsid w:val="000A6E94"/>
    <w:rsid w:val="000B03BE"/>
    <w:rsid w:val="000B3396"/>
    <w:rsid w:val="000B4F54"/>
    <w:rsid w:val="000B7025"/>
    <w:rsid w:val="000B76C3"/>
    <w:rsid w:val="000C2D92"/>
    <w:rsid w:val="000C4ED9"/>
    <w:rsid w:val="000C61FE"/>
    <w:rsid w:val="000C6D85"/>
    <w:rsid w:val="000D0ACD"/>
    <w:rsid w:val="000D0F60"/>
    <w:rsid w:val="000D20D2"/>
    <w:rsid w:val="000D255B"/>
    <w:rsid w:val="000D2B51"/>
    <w:rsid w:val="000D360A"/>
    <w:rsid w:val="000D3719"/>
    <w:rsid w:val="000D39F9"/>
    <w:rsid w:val="000D3FC0"/>
    <w:rsid w:val="000D6F08"/>
    <w:rsid w:val="000E0380"/>
    <w:rsid w:val="000E101A"/>
    <w:rsid w:val="000E1790"/>
    <w:rsid w:val="000E1A30"/>
    <w:rsid w:val="000E2E47"/>
    <w:rsid w:val="000E33A7"/>
    <w:rsid w:val="000E70FD"/>
    <w:rsid w:val="000E7EC7"/>
    <w:rsid w:val="000F0066"/>
    <w:rsid w:val="000F078E"/>
    <w:rsid w:val="000F23B3"/>
    <w:rsid w:val="000F2821"/>
    <w:rsid w:val="000F39D3"/>
    <w:rsid w:val="000F4900"/>
    <w:rsid w:val="000F560D"/>
    <w:rsid w:val="000F5848"/>
    <w:rsid w:val="000F59AE"/>
    <w:rsid w:val="000F66E2"/>
    <w:rsid w:val="000F6C41"/>
    <w:rsid w:val="00101257"/>
    <w:rsid w:val="0010231D"/>
    <w:rsid w:val="001038F3"/>
    <w:rsid w:val="00104046"/>
    <w:rsid w:val="001055B0"/>
    <w:rsid w:val="00105EFA"/>
    <w:rsid w:val="00107262"/>
    <w:rsid w:val="001076F6"/>
    <w:rsid w:val="00110125"/>
    <w:rsid w:val="00110ED1"/>
    <w:rsid w:val="00111653"/>
    <w:rsid w:val="00111BA2"/>
    <w:rsid w:val="00112B16"/>
    <w:rsid w:val="00112B48"/>
    <w:rsid w:val="00112C12"/>
    <w:rsid w:val="00113753"/>
    <w:rsid w:val="00114522"/>
    <w:rsid w:val="00115562"/>
    <w:rsid w:val="0011613E"/>
    <w:rsid w:val="00116313"/>
    <w:rsid w:val="00117492"/>
    <w:rsid w:val="00120376"/>
    <w:rsid w:val="001207A9"/>
    <w:rsid w:val="00120B78"/>
    <w:rsid w:val="00120EEE"/>
    <w:rsid w:val="00121AA3"/>
    <w:rsid w:val="00121B1D"/>
    <w:rsid w:val="0012576E"/>
    <w:rsid w:val="001258A9"/>
    <w:rsid w:val="00125A6F"/>
    <w:rsid w:val="00127B92"/>
    <w:rsid w:val="00127EBA"/>
    <w:rsid w:val="001310E3"/>
    <w:rsid w:val="00131AED"/>
    <w:rsid w:val="001325B7"/>
    <w:rsid w:val="0013301B"/>
    <w:rsid w:val="0013392C"/>
    <w:rsid w:val="00134E18"/>
    <w:rsid w:val="0013534C"/>
    <w:rsid w:val="0013686D"/>
    <w:rsid w:val="001369AD"/>
    <w:rsid w:val="0013732C"/>
    <w:rsid w:val="0014094A"/>
    <w:rsid w:val="0014191C"/>
    <w:rsid w:val="00144B4E"/>
    <w:rsid w:val="001461E8"/>
    <w:rsid w:val="00146A2F"/>
    <w:rsid w:val="00146F54"/>
    <w:rsid w:val="0014782F"/>
    <w:rsid w:val="00147D4F"/>
    <w:rsid w:val="001507E4"/>
    <w:rsid w:val="001513C6"/>
    <w:rsid w:val="00151A25"/>
    <w:rsid w:val="00151ED9"/>
    <w:rsid w:val="00152074"/>
    <w:rsid w:val="00154D41"/>
    <w:rsid w:val="00155226"/>
    <w:rsid w:val="00155268"/>
    <w:rsid w:val="001569DC"/>
    <w:rsid w:val="00160976"/>
    <w:rsid w:val="001630BC"/>
    <w:rsid w:val="00163C58"/>
    <w:rsid w:val="001649C3"/>
    <w:rsid w:val="00166F01"/>
    <w:rsid w:val="00170E7A"/>
    <w:rsid w:val="00172350"/>
    <w:rsid w:val="0017320E"/>
    <w:rsid w:val="00174A48"/>
    <w:rsid w:val="00175883"/>
    <w:rsid w:val="00175D80"/>
    <w:rsid w:val="001766FC"/>
    <w:rsid w:val="00177744"/>
    <w:rsid w:val="00180979"/>
    <w:rsid w:val="00180DA2"/>
    <w:rsid w:val="00180F22"/>
    <w:rsid w:val="001811C2"/>
    <w:rsid w:val="00181277"/>
    <w:rsid w:val="00181880"/>
    <w:rsid w:val="00182703"/>
    <w:rsid w:val="0018374D"/>
    <w:rsid w:val="0018519A"/>
    <w:rsid w:val="00186C76"/>
    <w:rsid w:val="00186FE5"/>
    <w:rsid w:val="00190DBE"/>
    <w:rsid w:val="00191EF9"/>
    <w:rsid w:val="001A0AE0"/>
    <w:rsid w:val="001A13E6"/>
    <w:rsid w:val="001A30E3"/>
    <w:rsid w:val="001A3A54"/>
    <w:rsid w:val="001A41EB"/>
    <w:rsid w:val="001A446C"/>
    <w:rsid w:val="001A4DCF"/>
    <w:rsid w:val="001A7A49"/>
    <w:rsid w:val="001B0099"/>
    <w:rsid w:val="001B1DD7"/>
    <w:rsid w:val="001B2C0F"/>
    <w:rsid w:val="001B4ACC"/>
    <w:rsid w:val="001B7343"/>
    <w:rsid w:val="001C0081"/>
    <w:rsid w:val="001C0579"/>
    <w:rsid w:val="001C0B4C"/>
    <w:rsid w:val="001C2126"/>
    <w:rsid w:val="001C221D"/>
    <w:rsid w:val="001C2F39"/>
    <w:rsid w:val="001C3631"/>
    <w:rsid w:val="001C3C0B"/>
    <w:rsid w:val="001C3C4E"/>
    <w:rsid w:val="001C57C4"/>
    <w:rsid w:val="001C5C5E"/>
    <w:rsid w:val="001C658A"/>
    <w:rsid w:val="001C71A4"/>
    <w:rsid w:val="001D0BBD"/>
    <w:rsid w:val="001D0D54"/>
    <w:rsid w:val="001D3B67"/>
    <w:rsid w:val="001D4143"/>
    <w:rsid w:val="001D4E40"/>
    <w:rsid w:val="001D5F00"/>
    <w:rsid w:val="001D5FA1"/>
    <w:rsid w:val="001D6A66"/>
    <w:rsid w:val="001D77F1"/>
    <w:rsid w:val="001E076B"/>
    <w:rsid w:val="001E09DC"/>
    <w:rsid w:val="001E154C"/>
    <w:rsid w:val="001E482D"/>
    <w:rsid w:val="001E4AB0"/>
    <w:rsid w:val="001E4CD4"/>
    <w:rsid w:val="001E4F09"/>
    <w:rsid w:val="001E5788"/>
    <w:rsid w:val="001E6836"/>
    <w:rsid w:val="001F09AB"/>
    <w:rsid w:val="001F13B8"/>
    <w:rsid w:val="001F1A27"/>
    <w:rsid w:val="001F2A41"/>
    <w:rsid w:val="001F3419"/>
    <w:rsid w:val="001F51C5"/>
    <w:rsid w:val="001F626D"/>
    <w:rsid w:val="001F7773"/>
    <w:rsid w:val="00201127"/>
    <w:rsid w:val="00202F71"/>
    <w:rsid w:val="00203564"/>
    <w:rsid w:val="00203AD7"/>
    <w:rsid w:val="002041B0"/>
    <w:rsid w:val="002051B4"/>
    <w:rsid w:val="00205353"/>
    <w:rsid w:val="00207ADF"/>
    <w:rsid w:val="00207DF0"/>
    <w:rsid w:val="0021024F"/>
    <w:rsid w:val="00211809"/>
    <w:rsid w:val="00212D88"/>
    <w:rsid w:val="00212FEC"/>
    <w:rsid w:val="0021513A"/>
    <w:rsid w:val="00215834"/>
    <w:rsid w:val="0021599B"/>
    <w:rsid w:val="00215F9A"/>
    <w:rsid w:val="002167F8"/>
    <w:rsid w:val="002169C4"/>
    <w:rsid w:val="00220EB3"/>
    <w:rsid w:val="002217E4"/>
    <w:rsid w:val="002219FC"/>
    <w:rsid w:val="00221A00"/>
    <w:rsid w:val="00224C73"/>
    <w:rsid w:val="002268CB"/>
    <w:rsid w:val="0022738F"/>
    <w:rsid w:val="002315F0"/>
    <w:rsid w:val="00231743"/>
    <w:rsid w:val="00231E5C"/>
    <w:rsid w:val="00232E45"/>
    <w:rsid w:val="00233414"/>
    <w:rsid w:val="00233724"/>
    <w:rsid w:val="00233BB6"/>
    <w:rsid w:val="00234A66"/>
    <w:rsid w:val="00236047"/>
    <w:rsid w:val="002368A2"/>
    <w:rsid w:val="00236B67"/>
    <w:rsid w:val="002373DD"/>
    <w:rsid w:val="00240424"/>
    <w:rsid w:val="00241F14"/>
    <w:rsid w:val="00242008"/>
    <w:rsid w:val="00242047"/>
    <w:rsid w:val="0024220D"/>
    <w:rsid w:val="00242B4E"/>
    <w:rsid w:val="00243750"/>
    <w:rsid w:val="002440EB"/>
    <w:rsid w:val="00244894"/>
    <w:rsid w:val="00245099"/>
    <w:rsid w:val="00245E45"/>
    <w:rsid w:val="00247E15"/>
    <w:rsid w:val="00250295"/>
    <w:rsid w:val="002505FF"/>
    <w:rsid w:val="002521FF"/>
    <w:rsid w:val="00253F0B"/>
    <w:rsid w:val="002547B2"/>
    <w:rsid w:val="00254B42"/>
    <w:rsid w:val="002579D1"/>
    <w:rsid w:val="00257A64"/>
    <w:rsid w:val="002605BB"/>
    <w:rsid w:val="00261658"/>
    <w:rsid w:val="00262E63"/>
    <w:rsid w:val="00264681"/>
    <w:rsid w:val="0026490D"/>
    <w:rsid w:val="0026542A"/>
    <w:rsid w:val="00266A89"/>
    <w:rsid w:val="00266D16"/>
    <w:rsid w:val="00267A16"/>
    <w:rsid w:val="0027079E"/>
    <w:rsid w:val="0027177A"/>
    <w:rsid w:val="002729F1"/>
    <w:rsid w:val="002748F1"/>
    <w:rsid w:val="00275038"/>
    <w:rsid w:val="0027534C"/>
    <w:rsid w:val="0027556B"/>
    <w:rsid w:val="00276E82"/>
    <w:rsid w:val="002807A6"/>
    <w:rsid w:val="00281D7E"/>
    <w:rsid w:val="00283900"/>
    <w:rsid w:val="00284C86"/>
    <w:rsid w:val="00286A62"/>
    <w:rsid w:val="002906B2"/>
    <w:rsid w:val="00290821"/>
    <w:rsid w:val="00290F17"/>
    <w:rsid w:val="00291496"/>
    <w:rsid w:val="00293E58"/>
    <w:rsid w:val="0029610A"/>
    <w:rsid w:val="002978F3"/>
    <w:rsid w:val="00297BCB"/>
    <w:rsid w:val="002A182B"/>
    <w:rsid w:val="002A1FEE"/>
    <w:rsid w:val="002A2D65"/>
    <w:rsid w:val="002A2E21"/>
    <w:rsid w:val="002A31B2"/>
    <w:rsid w:val="002A353C"/>
    <w:rsid w:val="002A52B9"/>
    <w:rsid w:val="002A6870"/>
    <w:rsid w:val="002A69E2"/>
    <w:rsid w:val="002A6BB3"/>
    <w:rsid w:val="002A7B8D"/>
    <w:rsid w:val="002B0FEF"/>
    <w:rsid w:val="002B2B9B"/>
    <w:rsid w:val="002B2ED7"/>
    <w:rsid w:val="002B3CE6"/>
    <w:rsid w:val="002B4C94"/>
    <w:rsid w:val="002B4D97"/>
    <w:rsid w:val="002B6B34"/>
    <w:rsid w:val="002B7197"/>
    <w:rsid w:val="002B7478"/>
    <w:rsid w:val="002C1EA5"/>
    <w:rsid w:val="002C1EDC"/>
    <w:rsid w:val="002C2A71"/>
    <w:rsid w:val="002C6386"/>
    <w:rsid w:val="002C73C5"/>
    <w:rsid w:val="002D0635"/>
    <w:rsid w:val="002D1D1D"/>
    <w:rsid w:val="002D259E"/>
    <w:rsid w:val="002D30B4"/>
    <w:rsid w:val="002D5F1F"/>
    <w:rsid w:val="002D6225"/>
    <w:rsid w:val="002E1622"/>
    <w:rsid w:val="002E195E"/>
    <w:rsid w:val="002E3B2C"/>
    <w:rsid w:val="002E3FC5"/>
    <w:rsid w:val="002E6757"/>
    <w:rsid w:val="002E7076"/>
    <w:rsid w:val="002E7156"/>
    <w:rsid w:val="002E7217"/>
    <w:rsid w:val="002F2BFF"/>
    <w:rsid w:val="002F362A"/>
    <w:rsid w:val="003003B3"/>
    <w:rsid w:val="00300F9C"/>
    <w:rsid w:val="0030575D"/>
    <w:rsid w:val="00311E1A"/>
    <w:rsid w:val="0031319E"/>
    <w:rsid w:val="00313589"/>
    <w:rsid w:val="00313857"/>
    <w:rsid w:val="00313D7F"/>
    <w:rsid w:val="00313DAB"/>
    <w:rsid w:val="0031419A"/>
    <w:rsid w:val="00315C78"/>
    <w:rsid w:val="00320EDF"/>
    <w:rsid w:val="00321A45"/>
    <w:rsid w:val="00322173"/>
    <w:rsid w:val="00324613"/>
    <w:rsid w:val="0032587D"/>
    <w:rsid w:val="00325B3C"/>
    <w:rsid w:val="00325E29"/>
    <w:rsid w:val="00330C01"/>
    <w:rsid w:val="00332661"/>
    <w:rsid w:val="00334B59"/>
    <w:rsid w:val="003373B4"/>
    <w:rsid w:val="003407FD"/>
    <w:rsid w:val="003417C2"/>
    <w:rsid w:val="0034252D"/>
    <w:rsid w:val="00342C7F"/>
    <w:rsid w:val="00343170"/>
    <w:rsid w:val="00343493"/>
    <w:rsid w:val="00343963"/>
    <w:rsid w:val="00343BF7"/>
    <w:rsid w:val="00344737"/>
    <w:rsid w:val="00345A67"/>
    <w:rsid w:val="00346709"/>
    <w:rsid w:val="003472FA"/>
    <w:rsid w:val="003509CA"/>
    <w:rsid w:val="00351FF1"/>
    <w:rsid w:val="003521B6"/>
    <w:rsid w:val="00355AB3"/>
    <w:rsid w:val="00355D85"/>
    <w:rsid w:val="00357750"/>
    <w:rsid w:val="0036093C"/>
    <w:rsid w:val="003614B0"/>
    <w:rsid w:val="00361539"/>
    <w:rsid w:val="003634E7"/>
    <w:rsid w:val="0036398A"/>
    <w:rsid w:val="0036533A"/>
    <w:rsid w:val="00365CD4"/>
    <w:rsid w:val="003704D1"/>
    <w:rsid w:val="00373080"/>
    <w:rsid w:val="00373E48"/>
    <w:rsid w:val="0037463E"/>
    <w:rsid w:val="003758B4"/>
    <w:rsid w:val="00375DFE"/>
    <w:rsid w:val="00376F25"/>
    <w:rsid w:val="003772F0"/>
    <w:rsid w:val="0038255D"/>
    <w:rsid w:val="00382EC0"/>
    <w:rsid w:val="00383A82"/>
    <w:rsid w:val="00384313"/>
    <w:rsid w:val="00384949"/>
    <w:rsid w:val="0038528D"/>
    <w:rsid w:val="00385C10"/>
    <w:rsid w:val="00387918"/>
    <w:rsid w:val="00391615"/>
    <w:rsid w:val="00391C18"/>
    <w:rsid w:val="003936BD"/>
    <w:rsid w:val="00394C17"/>
    <w:rsid w:val="003956E9"/>
    <w:rsid w:val="00396327"/>
    <w:rsid w:val="00397444"/>
    <w:rsid w:val="003A1AC6"/>
    <w:rsid w:val="003A2AE2"/>
    <w:rsid w:val="003A30A1"/>
    <w:rsid w:val="003A3C2F"/>
    <w:rsid w:val="003A5315"/>
    <w:rsid w:val="003A54BE"/>
    <w:rsid w:val="003A5C1C"/>
    <w:rsid w:val="003A72B9"/>
    <w:rsid w:val="003B1E53"/>
    <w:rsid w:val="003B2A62"/>
    <w:rsid w:val="003B4508"/>
    <w:rsid w:val="003B5E90"/>
    <w:rsid w:val="003B6953"/>
    <w:rsid w:val="003B6B7D"/>
    <w:rsid w:val="003B7341"/>
    <w:rsid w:val="003B7605"/>
    <w:rsid w:val="003C1E05"/>
    <w:rsid w:val="003C457C"/>
    <w:rsid w:val="003C7013"/>
    <w:rsid w:val="003D2D63"/>
    <w:rsid w:val="003D32DD"/>
    <w:rsid w:val="003D54AC"/>
    <w:rsid w:val="003E0B7F"/>
    <w:rsid w:val="003E16F2"/>
    <w:rsid w:val="003E2882"/>
    <w:rsid w:val="003E2F16"/>
    <w:rsid w:val="003E3071"/>
    <w:rsid w:val="003E33B6"/>
    <w:rsid w:val="003E3A8D"/>
    <w:rsid w:val="003E45E6"/>
    <w:rsid w:val="003E57EC"/>
    <w:rsid w:val="003F000E"/>
    <w:rsid w:val="003F1107"/>
    <w:rsid w:val="003F17D6"/>
    <w:rsid w:val="003F19D4"/>
    <w:rsid w:val="003F20FF"/>
    <w:rsid w:val="003F2488"/>
    <w:rsid w:val="003F2898"/>
    <w:rsid w:val="003F64C2"/>
    <w:rsid w:val="003F67C2"/>
    <w:rsid w:val="004005FD"/>
    <w:rsid w:val="004006D7"/>
    <w:rsid w:val="00400E94"/>
    <w:rsid w:val="0040200E"/>
    <w:rsid w:val="00404641"/>
    <w:rsid w:val="00406A06"/>
    <w:rsid w:val="004072EC"/>
    <w:rsid w:val="00410642"/>
    <w:rsid w:val="00410E9F"/>
    <w:rsid w:val="00410F4F"/>
    <w:rsid w:val="00412F6F"/>
    <w:rsid w:val="00415401"/>
    <w:rsid w:val="00415528"/>
    <w:rsid w:val="004165A8"/>
    <w:rsid w:val="00416839"/>
    <w:rsid w:val="00416D75"/>
    <w:rsid w:val="00416DD3"/>
    <w:rsid w:val="00420290"/>
    <w:rsid w:val="004209A6"/>
    <w:rsid w:val="00421A30"/>
    <w:rsid w:val="00422F1E"/>
    <w:rsid w:val="00426029"/>
    <w:rsid w:val="00431C53"/>
    <w:rsid w:val="004339DC"/>
    <w:rsid w:val="00433E4A"/>
    <w:rsid w:val="004340EB"/>
    <w:rsid w:val="004356C9"/>
    <w:rsid w:val="00435A90"/>
    <w:rsid w:val="00435CE9"/>
    <w:rsid w:val="0043694B"/>
    <w:rsid w:val="00436A82"/>
    <w:rsid w:val="00440153"/>
    <w:rsid w:val="00440EEC"/>
    <w:rsid w:val="0044331F"/>
    <w:rsid w:val="004460FF"/>
    <w:rsid w:val="004469A8"/>
    <w:rsid w:val="00446F51"/>
    <w:rsid w:val="00447695"/>
    <w:rsid w:val="0045098D"/>
    <w:rsid w:val="00450FE8"/>
    <w:rsid w:val="0045108B"/>
    <w:rsid w:val="00452383"/>
    <w:rsid w:val="0045568D"/>
    <w:rsid w:val="00455867"/>
    <w:rsid w:val="004563FB"/>
    <w:rsid w:val="0045645B"/>
    <w:rsid w:val="0045673F"/>
    <w:rsid w:val="00457086"/>
    <w:rsid w:val="0045713B"/>
    <w:rsid w:val="00457A7F"/>
    <w:rsid w:val="00457C8A"/>
    <w:rsid w:val="004615DE"/>
    <w:rsid w:val="004644D2"/>
    <w:rsid w:val="0046538A"/>
    <w:rsid w:val="00466F73"/>
    <w:rsid w:val="00470094"/>
    <w:rsid w:val="00470EA1"/>
    <w:rsid w:val="0047311A"/>
    <w:rsid w:val="0047434F"/>
    <w:rsid w:val="00482F1B"/>
    <w:rsid w:val="0048491B"/>
    <w:rsid w:val="00485A3E"/>
    <w:rsid w:val="00485CBB"/>
    <w:rsid w:val="00487E9B"/>
    <w:rsid w:val="00490AF2"/>
    <w:rsid w:val="00491904"/>
    <w:rsid w:val="00492D75"/>
    <w:rsid w:val="004944AB"/>
    <w:rsid w:val="00494651"/>
    <w:rsid w:val="004954BF"/>
    <w:rsid w:val="004A0157"/>
    <w:rsid w:val="004A07C0"/>
    <w:rsid w:val="004A10BB"/>
    <w:rsid w:val="004A2558"/>
    <w:rsid w:val="004A2B2A"/>
    <w:rsid w:val="004A4ED8"/>
    <w:rsid w:val="004A6F7C"/>
    <w:rsid w:val="004A7D73"/>
    <w:rsid w:val="004A7D7F"/>
    <w:rsid w:val="004B009F"/>
    <w:rsid w:val="004B4970"/>
    <w:rsid w:val="004B5BBD"/>
    <w:rsid w:val="004B6CAD"/>
    <w:rsid w:val="004B701E"/>
    <w:rsid w:val="004B7172"/>
    <w:rsid w:val="004B7AB1"/>
    <w:rsid w:val="004B7C60"/>
    <w:rsid w:val="004B7CB0"/>
    <w:rsid w:val="004C0BA9"/>
    <w:rsid w:val="004C119B"/>
    <w:rsid w:val="004C137E"/>
    <w:rsid w:val="004C18AC"/>
    <w:rsid w:val="004C43F2"/>
    <w:rsid w:val="004C5F96"/>
    <w:rsid w:val="004C5FDD"/>
    <w:rsid w:val="004C6128"/>
    <w:rsid w:val="004C674F"/>
    <w:rsid w:val="004C7D30"/>
    <w:rsid w:val="004D0648"/>
    <w:rsid w:val="004D159B"/>
    <w:rsid w:val="004D294F"/>
    <w:rsid w:val="004D4AB0"/>
    <w:rsid w:val="004D6444"/>
    <w:rsid w:val="004D701E"/>
    <w:rsid w:val="004E05F7"/>
    <w:rsid w:val="004E13E2"/>
    <w:rsid w:val="004E273D"/>
    <w:rsid w:val="004E303B"/>
    <w:rsid w:val="004E3E24"/>
    <w:rsid w:val="004E6E76"/>
    <w:rsid w:val="004E7D7F"/>
    <w:rsid w:val="004F0209"/>
    <w:rsid w:val="004F18FB"/>
    <w:rsid w:val="004F1D21"/>
    <w:rsid w:val="004F3825"/>
    <w:rsid w:val="004F3C7A"/>
    <w:rsid w:val="004F515F"/>
    <w:rsid w:val="004F5EA0"/>
    <w:rsid w:val="004F650D"/>
    <w:rsid w:val="004F6C9B"/>
    <w:rsid w:val="004F6E41"/>
    <w:rsid w:val="004F74C2"/>
    <w:rsid w:val="00500086"/>
    <w:rsid w:val="00505EE7"/>
    <w:rsid w:val="00506EDC"/>
    <w:rsid w:val="005071D2"/>
    <w:rsid w:val="005078AB"/>
    <w:rsid w:val="00507A23"/>
    <w:rsid w:val="00512328"/>
    <w:rsid w:val="0051372C"/>
    <w:rsid w:val="00513E94"/>
    <w:rsid w:val="00513FFD"/>
    <w:rsid w:val="00514D0F"/>
    <w:rsid w:val="0051649E"/>
    <w:rsid w:val="00520260"/>
    <w:rsid w:val="0052045D"/>
    <w:rsid w:val="0052117E"/>
    <w:rsid w:val="00521B0A"/>
    <w:rsid w:val="00521DDF"/>
    <w:rsid w:val="00522581"/>
    <w:rsid w:val="00524C3D"/>
    <w:rsid w:val="00524D11"/>
    <w:rsid w:val="00526281"/>
    <w:rsid w:val="0052681A"/>
    <w:rsid w:val="00526D40"/>
    <w:rsid w:val="0052715B"/>
    <w:rsid w:val="00527EEB"/>
    <w:rsid w:val="00533D81"/>
    <w:rsid w:val="005377F2"/>
    <w:rsid w:val="005408BE"/>
    <w:rsid w:val="00541161"/>
    <w:rsid w:val="00541328"/>
    <w:rsid w:val="00541919"/>
    <w:rsid w:val="005432AD"/>
    <w:rsid w:val="00546799"/>
    <w:rsid w:val="00547E06"/>
    <w:rsid w:val="0055059A"/>
    <w:rsid w:val="005540C6"/>
    <w:rsid w:val="00554272"/>
    <w:rsid w:val="0055557F"/>
    <w:rsid w:val="00555D24"/>
    <w:rsid w:val="005615FA"/>
    <w:rsid w:val="0056233F"/>
    <w:rsid w:val="0056311E"/>
    <w:rsid w:val="0056766D"/>
    <w:rsid w:val="00567856"/>
    <w:rsid w:val="00573243"/>
    <w:rsid w:val="005748A2"/>
    <w:rsid w:val="005751D9"/>
    <w:rsid w:val="00577545"/>
    <w:rsid w:val="00577EB6"/>
    <w:rsid w:val="005808CF"/>
    <w:rsid w:val="00580CC7"/>
    <w:rsid w:val="005829A8"/>
    <w:rsid w:val="0058332A"/>
    <w:rsid w:val="00586D0F"/>
    <w:rsid w:val="005873BC"/>
    <w:rsid w:val="00587B6F"/>
    <w:rsid w:val="0059068B"/>
    <w:rsid w:val="00590930"/>
    <w:rsid w:val="005924F0"/>
    <w:rsid w:val="00592573"/>
    <w:rsid w:val="00592DC6"/>
    <w:rsid w:val="0059366B"/>
    <w:rsid w:val="005937F8"/>
    <w:rsid w:val="00593825"/>
    <w:rsid w:val="00594695"/>
    <w:rsid w:val="00594AB7"/>
    <w:rsid w:val="005950CC"/>
    <w:rsid w:val="0059564D"/>
    <w:rsid w:val="005957BE"/>
    <w:rsid w:val="00596518"/>
    <w:rsid w:val="00597031"/>
    <w:rsid w:val="005A0EAA"/>
    <w:rsid w:val="005A2639"/>
    <w:rsid w:val="005A3D14"/>
    <w:rsid w:val="005A5E3D"/>
    <w:rsid w:val="005A627C"/>
    <w:rsid w:val="005A6DBB"/>
    <w:rsid w:val="005B08BE"/>
    <w:rsid w:val="005B1627"/>
    <w:rsid w:val="005B2CB9"/>
    <w:rsid w:val="005B32B6"/>
    <w:rsid w:val="005B3B79"/>
    <w:rsid w:val="005B4D60"/>
    <w:rsid w:val="005B503A"/>
    <w:rsid w:val="005B5280"/>
    <w:rsid w:val="005C10D8"/>
    <w:rsid w:val="005C252B"/>
    <w:rsid w:val="005C2B0C"/>
    <w:rsid w:val="005C419A"/>
    <w:rsid w:val="005C4564"/>
    <w:rsid w:val="005C6CF5"/>
    <w:rsid w:val="005C7D5B"/>
    <w:rsid w:val="005C7D6C"/>
    <w:rsid w:val="005D0DBE"/>
    <w:rsid w:val="005D2277"/>
    <w:rsid w:val="005D2DDD"/>
    <w:rsid w:val="005D3D3E"/>
    <w:rsid w:val="005D46F8"/>
    <w:rsid w:val="005D4A6E"/>
    <w:rsid w:val="005D4C56"/>
    <w:rsid w:val="005D76CC"/>
    <w:rsid w:val="005D779E"/>
    <w:rsid w:val="005E0BE5"/>
    <w:rsid w:val="005E161B"/>
    <w:rsid w:val="005E3032"/>
    <w:rsid w:val="005E42D8"/>
    <w:rsid w:val="005E4933"/>
    <w:rsid w:val="005E688C"/>
    <w:rsid w:val="005E76F2"/>
    <w:rsid w:val="005F1763"/>
    <w:rsid w:val="005F1C62"/>
    <w:rsid w:val="005F2247"/>
    <w:rsid w:val="005F2BE9"/>
    <w:rsid w:val="005F362F"/>
    <w:rsid w:val="005F46E9"/>
    <w:rsid w:val="005F5303"/>
    <w:rsid w:val="005F5E42"/>
    <w:rsid w:val="005F6954"/>
    <w:rsid w:val="005F6A27"/>
    <w:rsid w:val="005F7A4A"/>
    <w:rsid w:val="00600998"/>
    <w:rsid w:val="00601450"/>
    <w:rsid w:val="0060307C"/>
    <w:rsid w:val="00605056"/>
    <w:rsid w:val="00605C88"/>
    <w:rsid w:val="00605CC3"/>
    <w:rsid w:val="00607DB8"/>
    <w:rsid w:val="006122D8"/>
    <w:rsid w:val="00613692"/>
    <w:rsid w:val="00613788"/>
    <w:rsid w:val="006140FB"/>
    <w:rsid w:val="006145B3"/>
    <w:rsid w:val="00614B9D"/>
    <w:rsid w:val="00615BB6"/>
    <w:rsid w:val="00615BDD"/>
    <w:rsid w:val="0062018E"/>
    <w:rsid w:val="00622126"/>
    <w:rsid w:val="00623AF2"/>
    <w:rsid w:val="00623DBF"/>
    <w:rsid w:val="00624D23"/>
    <w:rsid w:val="00624E84"/>
    <w:rsid w:val="00624FD9"/>
    <w:rsid w:val="00625974"/>
    <w:rsid w:val="006259D7"/>
    <w:rsid w:val="00625A3A"/>
    <w:rsid w:val="006268C4"/>
    <w:rsid w:val="00626EB8"/>
    <w:rsid w:val="00626EF5"/>
    <w:rsid w:val="00631AE0"/>
    <w:rsid w:val="00631B9A"/>
    <w:rsid w:val="00632029"/>
    <w:rsid w:val="00633F84"/>
    <w:rsid w:val="0063576B"/>
    <w:rsid w:val="00635A17"/>
    <w:rsid w:val="00636473"/>
    <w:rsid w:val="00636C33"/>
    <w:rsid w:val="00636CC1"/>
    <w:rsid w:val="006403F3"/>
    <w:rsid w:val="00641248"/>
    <w:rsid w:val="00642081"/>
    <w:rsid w:val="00642535"/>
    <w:rsid w:val="006431E5"/>
    <w:rsid w:val="00645DB3"/>
    <w:rsid w:val="006460BC"/>
    <w:rsid w:val="00646743"/>
    <w:rsid w:val="0064687F"/>
    <w:rsid w:val="00650D9F"/>
    <w:rsid w:val="00653777"/>
    <w:rsid w:val="00653BEF"/>
    <w:rsid w:val="006540A5"/>
    <w:rsid w:val="006564A4"/>
    <w:rsid w:val="00656863"/>
    <w:rsid w:val="006573DC"/>
    <w:rsid w:val="00657685"/>
    <w:rsid w:val="006606BD"/>
    <w:rsid w:val="00663BAA"/>
    <w:rsid w:val="006642FD"/>
    <w:rsid w:val="00665900"/>
    <w:rsid w:val="00665A9B"/>
    <w:rsid w:val="0067066C"/>
    <w:rsid w:val="0067298D"/>
    <w:rsid w:val="006740DA"/>
    <w:rsid w:val="00674B01"/>
    <w:rsid w:val="00676775"/>
    <w:rsid w:val="00676FD0"/>
    <w:rsid w:val="00677308"/>
    <w:rsid w:val="00677460"/>
    <w:rsid w:val="00677A76"/>
    <w:rsid w:val="00677C07"/>
    <w:rsid w:val="0068090E"/>
    <w:rsid w:val="00680B28"/>
    <w:rsid w:val="006816FF"/>
    <w:rsid w:val="00682678"/>
    <w:rsid w:val="0068364A"/>
    <w:rsid w:val="00685942"/>
    <w:rsid w:val="00687443"/>
    <w:rsid w:val="00687662"/>
    <w:rsid w:val="006903F7"/>
    <w:rsid w:val="0069157B"/>
    <w:rsid w:val="00692723"/>
    <w:rsid w:val="00693976"/>
    <w:rsid w:val="00694587"/>
    <w:rsid w:val="00696057"/>
    <w:rsid w:val="0069727E"/>
    <w:rsid w:val="00697CA8"/>
    <w:rsid w:val="006A05FB"/>
    <w:rsid w:val="006A0BFF"/>
    <w:rsid w:val="006A21FF"/>
    <w:rsid w:val="006A2F22"/>
    <w:rsid w:val="006A4199"/>
    <w:rsid w:val="006A432B"/>
    <w:rsid w:val="006A4D68"/>
    <w:rsid w:val="006A6F2F"/>
    <w:rsid w:val="006A7658"/>
    <w:rsid w:val="006B02C3"/>
    <w:rsid w:val="006B21E8"/>
    <w:rsid w:val="006B25AF"/>
    <w:rsid w:val="006B328F"/>
    <w:rsid w:val="006B4F5E"/>
    <w:rsid w:val="006B5D39"/>
    <w:rsid w:val="006B7515"/>
    <w:rsid w:val="006B76CF"/>
    <w:rsid w:val="006B7883"/>
    <w:rsid w:val="006C082C"/>
    <w:rsid w:val="006C1B74"/>
    <w:rsid w:val="006C3157"/>
    <w:rsid w:val="006C34EB"/>
    <w:rsid w:val="006C3CCD"/>
    <w:rsid w:val="006C5D75"/>
    <w:rsid w:val="006C6111"/>
    <w:rsid w:val="006C6780"/>
    <w:rsid w:val="006C76F9"/>
    <w:rsid w:val="006C78D4"/>
    <w:rsid w:val="006D23F4"/>
    <w:rsid w:val="006D37CD"/>
    <w:rsid w:val="006D4EE3"/>
    <w:rsid w:val="006D6D67"/>
    <w:rsid w:val="006D6E47"/>
    <w:rsid w:val="006E030F"/>
    <w:rsid w:val="006E37BB"/>
    <w:rsid w:val="006E3D5B"/>
    <w:rsid w:val="006F0248"/>
    <w:rsid w:val="006F0E4B"/>
    <w:rsid w:val="006F1140"/>
    <w:rsid w:val="006F32EC"/>
    <w:rsid w:val="006F39C4"/>
    <w:rsid w:val="006F41B7"/>
    <w:rsid w:val="006F4C0E"/>
    <w:rsid w:val="006F4DF1"/>
    <w:rsid w:val="006F55B0"/>
    <w:rsid w:val="006F57D4"/>
    <w:rsid w:val="006F60D2"/>
    <w:rsid w:val="006F6127"/>
    <w:rsid w:val="006F639A"/>
    <w:rsid w:val="006F7722"/>
    <w:rsid w:val="0070393C"/>
    <w:rsid w:val="00704603"/>
    <w:rsid w:val="00704607"/>
    <w:rsid w:val="00704B06"/>
    <w:rsid w:val="0070699E"/>
    <w:rsid w:val="00710DFE"/>
    <w:rsid w:val="0071170E"/>
    <w:rsid w:val="00711893"/>
    <w:rsid w:val="00715718"/>
    <w:rsid w:val="00715977"/>
    <w:rsid w:val="007175F7"/>
    <w:rsid w:val="0072013B"/>
    <w:rsid w:val="007204E1"/>
    <w:rsid w:val="00720FCD"/>
    <w:rsid w:val="00721EBE"/>
    <w:rsid w:val="00723165"/>
    <w:rsid w:val="00723C2A"/>
    <w:rsid w:val="00723E0F"/>
    <w:rsid w:val="00723F75"/>
    <w:rsid w:val="00724023"/>
    <w:rsid w:val="007266B6"/>
    <w:rsid w:val="0072750C"/>
    <w:rsid w:val="007307C1"/>
    <w:rsid w:val="00731E45"/>
    <w:rsid w:val="00734127"/>
    <w:rsid w:val="00734957"/>
    <w:rsid w:val="00741815"/>
    <w:rsid w:val="00741CD4"/>
    <w:rsid w:val="00742991"/>
    <w:rsid w:val="00743031"/>
    <w:rsid w:val="007438FD"/>
    <w:rsid w:val="007449AA"/>
    <w:rsid w:val="00744F01"/>
    <w:rsid w:val="00745DF8"/>
    <w:rsid w:val="00745F83"/>
    <w:rsid w:val="0074676A"/>
    <w:rsid w:val="00750766"/>
    <w:rsid w:val="00750C89"/>
    <w:rsid w:val="00750DAC"/>
    <w:rsid w:val="00751F9D"/>
    <w:rsid w:val="00755A21"/>
    <w:rsid w:val="00757703"/>
    <w:rsid w:val="00760612"/>
    <w:rsid w:val="007613A6"/>
    <w:rsid w:val="0076183C"/>
    <w:rsid w:val="00762E19"/>
    <w:rsid w:val="0076331D"/>
    <w:rsid w:val="0076402C"/>
    <w:rsid w:val="007656FE"/>
    <w:rsid w:val="007662DE"/>
    <w:rsid w:val="00770B09"/>
    <w:rsid w:val="0077174F"/>
    <w:rsid w:val="00773FE6"/>
    <w:rsid w:val="007749EA"/>
    <w:rsid w:val="007764DB"/>
    <w:rsid w:val="0078019F"/>
    <w:rsid w:val="00783220"/>
    <w:rsid w:val="00783ABD"/>
    <w:rsid w:val="00786B03"/>
    <w:rsid w:val="00786F11"/>
    <w:rsid w:val="00787F24"/>
    <w:rsid w:val="0079004E"/>
    <w:rsid w:val="00790BBD"/>
    <w:rsid w:val="00791FC9"/>
    <w:rsid w:val="0079277D"/>
    <w:rsid w:val="0079307E"/>
    <w:rsid w:val="00793A77"/>
    <w:rsid w:val="00793DA9"/>
    <w:rsid w:val="007964ED"/>
    <w:rsid w:val="00796DE7"/>
    <w:rsid w:val="007A01ED"/>
    <w:rsid w:val="007A35A5"/>
    <w:rsid w:val="007A3751"/>
    <w:rsid w:val="007A59C3"/>
    <w:rsid w:val="007A6488"/>
    <w:rsid w:val="007A7B5B"/>
    <w:rsid w:val="007B03ED"/>
    <w:rsid w:val="007B083B"/>
    <w:rsid w:val="007B1B42"/>
    <w:rsid w:val="007B24B4"/>
    <w:rsid w:val="007B43AF"/>
    <w:rsid w:val="007B5A63"/>
    <w:rsid w:val="007B6D6B"/>
    <w:rsid w:val="007B7364"/>
    <w:rsid w:val="007B7A42"/>
    <w:rsid w:val="007C0759"/>
    <w:rsid w:val="007C1A37"/>
    <w:rsid w:val="007C1D7E"/>
    <w:rsid w:val="007C2D52"/>
    <w:rsid w:val="007C5D25"/>
    <w:rsid w:val="007C5DC1"/>
    <w:rsid w:val="007C5E80"/>
    <w:rsid w:val="007C6FEA"/>
    <w:rsid w:val="007D0E37"/>
    <w:rsid w:val="007D14D5"/>
    <w:rsid w:val="007D1D07"/>
    <w:rsid w:val="007D2BE1"/>
    <w:rsid w:val="007D3B1C"/>
    <w:rsid w:val="007D6BDD"/>
    <w:rsid w:val="007E04E6"/>
    <w:rsid w:val="007E10AB"/>
    <w:rsid w:val="007E2497"/>
    <w:rsid w:val="007E52E3"/>
    <w:rsid w:val="007E6E27"/>
    <w:rsid w:val="007F0384"/>
    <w:rsid w:val="007F2B87"/>
    <w:rsid w:val="007F37FB"/>
    <w:rsid w:val="007F62F3"/>
    <w:rsid w:val="007F74A4"/>
    <w:rsid w:val="007F74FE"/>
    <w:rsid w:val="0080091C"/>
    <w:rsid w:val="008017B4"/>
    <w:rsid w:val="00801AEB"/>
    <w:rsid w:val="00801B3F"/>
    <w:rsid w:val="00801C69"/>
    <w:rsid w:val="008033C1"/>
    <w:rsid w:val="00803974"/>
    <w:rsid w:val="00804627"/>
    <w:rsid w:val="00806413"/>
    <w:rsid w:val="00806519"/>
    <w:rsid w:val="00806BAB"/>
    <w:rsid w:val="00806F6F"/>
    <w:rsid w:val="008112C3"/>
    <w:rsid w:val="00811508"/>
    <w:rsid w:val="00812814"/>
    <w:rsid w:val="00813244"/>
    <w:rsid w:val="00813EB2"/>
    <w:rsid w:val="008148B0"/>
    <w:rsid w:val="008154C0"/>
    <w:rsid w:val="00815DA8"/>
    <w:rsid w:val="008162AE"/>
    <w:rsid w:val="008202F1"/>
    <w:rsid w:val="0082072C"/>
    <w:rsid w:val="00820941"/>
    <w:rsid w:val="008259F7"/>
    <w:rsid w:val="008263A3"/>
    <w:rsid w:val="00826695"/>
    <w:rsid w:val="008266D6"/>
    <w:rsid w:val="00826E4D"/>
    <w:rsid w:val="0083018C"/>
    <w:rsid w:val="00830A6E"/>
    <w:rsid w:val="00831582"/>
    <w:rsid w:val="008330BB"/>
    <w:rsid w:val="00833438"/>
    <w:rsid w:val="008348F9"/>
    <w:rsid w:val="00834AFE"/>
    <w:rsid w:val="00835B21"/>
    <w:rsid w:val="00836E6E"/>
    <w:rsid w:val="00837221"/>
    <w:rsid w:val="008375F6"/>
    <w:rsid w:val="0084016A"/>
    <w:rsid w:val="00842A7B"/>
    <w:rsid w:val="0084626D"/>
    <w:rsid w:val="00846B7D"/>
    <w:rsid w:val="00846D16"/>
    <w:rsid w:val="00847049"/>
    <w:rsid w:val="008474EF"/>
    <w:rsid w:val="008476AB"/>
    <w:rsid w:val="00847805"/>
    <w:rsid w:val="008479E4"/>
    <w:rsid w:val="00851604"/>
    <w:rsid w:val="008526F5"/>
    <w:rsid w:val="008548D1"/>
    <w:rsid w:val="00854E86"/>
    <w:rsid w:val="00855058"/>
    <w:rsid w:val="008558D3"/>
    <w:rsid w:val="008563E5"/>
    <w:rsid w:val="008566BD"/>
    <w:rsid w:val="00856814"/>
    <w:rsid w:val="0085685E"/>
    <w:rsid w:val="008568B8"/>
    <w:rsid w:val="008576FC"/>
    <w:rsid w:val="0086082C"/>
    <w:rsid w:val="00861387"/>
    <w:rsid w:val="00861DC9"/>
    <w:rsid w:val="008626A1"/>
    <w:rsid w:val="00862C44"/>
    <w:rsid w:val="00863297"/>
    <w:rsid w:val="00863EE1"/>
    <w:rsid w:val="0086502F"/>
    <w:rsid w:val="008669D3"/>
    <w:rsid w:val="00866DE5"/>
    <w:rsid w:val="0087051C"/>
    <w:rsid w:val="00870D4C"/>
    <w:rsid w:val="00871975"/>
    <w:rsid w:val="00871979"/>
    <w:rsid w:val="00872818"/>
    <w:rsid w:val="00872C8B"/>
    <w:rsid w:val="00872F5B"/>
    <w:rsid w:val="00873C09"/>
    <w:rsid w:val="00877977"/>
    <w:rsid w:val="00877ED9"/>
    <w:rsid w:val="00880521"/>
    <w:rsid w:val="00880D79"/>
    <w:rsid w:val="00880F6C"/>
    <w:rsid w:val="008810F2"/>
    <w:rsid w:val="00881219"/>
    <w:rsid w:val="0088382C"/>
    <w:rsid w:val="00883B1A"/>
    <w:rsid w:val="0088497E"/>
    <w:rsid w:val="0088524C"/>
    <w:rsid w:val="00885ED7"/>
    <w:rsid w:val="008864EB"/>
    <w:rsid w:val="00890EBC"/>
    <w:rsid w:val="0089407E"/>
    <w:rsid w:val="0089502C"/>
    <w:rsid w:val="0089547A"/>
    <w:rsid w:val="00895AFC"/>
    <w:rsid w:val="0089782F"/>
    <w:rsid w:val="008A035C"/>
    <w:rsid w:val="008A2B2A"/>
    <w:rsid w:val="008A2DF0"/>
    <w:rsid w:val="008A32F2"/>
    <w:rsid w:val="008A66E0"/>
    <w:rsid w:val="008A697F"/>
    <w:rsid w:val="008A6D00"/>
    <w:rsid w:val="008B12DE"/>
    <w:rsid w:val="008B139F"/>
    <w:rsid w:val="008B2AA6"/>
    <w:rsid w:val="008B4498"/>
    <w:rsid w:val="008B56E0"/>
    <w:rsid w:val="008B6E34"/>
    <w:rsid w:val="008C165F"/>
    <w:rsid w:val="008C1E25"/>
    <w:rsid w:val="008C271E"/>
    <w:rsid w:val="008C39B4"/>
    <w:rsid w:val="008C3D99"/>
    <w:rsid w:val="008C4848"/>
    <w:rsid w:val="008C4A46"/>
    <w:rsid w:val="008C6B45"/>
    <w:rsid w:val="008C6B4C"/>
    <w:rsid w:val="008C6F00"/>
    <w:rsid w:val="008D08C9"/>
    <w:rsid w:val="008D1B2A"/>
    <w:rsid w:val="008D260A"/>
    <w:rsid w:val="008D34E2"/>
    <w:rsid w:val="008D34F4"/>
    <w:rsid w:val="008D3BE6"/>
    <w:rsid w:val="008D518F"/>
    <w:rsid w:val="008D641C"/>
    <w:rsid w:val="008D749A"/>
    <w:rsid w:val="008D78DF"/>
    <w:rsid w:val="008E07E9"/>
    <w:rsid w:val="008E4AC8"/>
    <w:rsid w:val="008E4E4F"/>
    <w:rsid w:val="008E4E50"/>
    <w:rsid w:val="008E546E"/>
    <w:rsid w:val="008E71C7"/>
    <w:rsid w:val="008F2913"/>
    <w:rsid w:val="008F55FA"/>
    <w:rsid w:val="008F5858"/>
    <w:rsid w:val="008F5C8C"/>
    <w:rsid w:val="008F5FD8"/>
    <w:rsid w:val="008F6003"/>
    <w:rsid w:val="00904193"/>
    <w:rsid w:val="0090465D"/>
    <w:rsid w:val="00905DFF"/>
    <w:rsid w:val="0090640C"/>
    <w:rsid w:val="00907992"/>
    <w:rsid w:val="00907A08"/>
    <w:rsid w:val="00907A9F"/>
    <w:rsid w:val="00907F05"/>
    <w:rsid w:val="0091253B"/>
    <w:rsid w:val="009155B7"/>
    <w:rsid w:val="00915F5D"/>
    <w:rsid w:val="009168D7"/>
    <w:rsid w:val="00917852"/>
    <w:rsid w:val="00917A7B"/>
    <w:rsid w:val="00917F51"/>
    <w:rsid w:val="00917F60"/>
    <w:rsid w:val="00921EFA"/>
    <w:rsid w:val="009224A3"/>
    <w:rsid w:val="009231DE"/>
    <w:rsid w:val="00923940"/>
    <w:rsid w:val="0092529E"/>
    <w:rsid w:val="0092775A"/>
    <w:rsid w:val="00927E01"/>
    <w:rsid w:val="00927F50"/>
    <w:rsid w:val="009307ED"/>
    <w:rsid w:val="00930D6B"/>
    <w:rsid w:val="00931674"/>
    <w:rsid w:val="00933158"/>
    <w:rsid w:val="0094502F"/>
    <w:rsid w:val="009460D5"/>
    <w:rsid w:val="009461B4"/>
    <w:rsid w:val="009461E3"/>
    <w:rsid w:val="00947910"/>
    <w:rsid w:val="0095137F"/>
    <w:rsid w:val="00952DD9"/>
    <w:rsid w:val="00956CAC"/>
    <w:rsid w:val="0095783E"/>
    <w:rsid w:val="00960A5D"/>
    <w:rsid w:val="00962789"/>
    <w:rsid w:val="00962B6C"/>
    <w:rsid w:val="00963023"/>
    <w:rsid w:val="009640AB"/>
    <w:rsid w:val="00964408"/>
    <w:rsid w:val="00965A0B"/>
    <w:rsid w:val="00965B13"/>
    <w:rsid w:val="00965B99"/>
    <w:rsid w:val="00970645"/>
    <w:rsid w:val="0097090F"/>
    <w:rsid w:val="009721FE"/>
    <w:rsid w:val="00972B4C"/>
    <w:rsid w:val="00972F09"/>
    <w:rsid w:val="00973E61"/>
    <w:rsid w:val="00974758"/>
    <w:rsid w:val="00976D86"/>
    <w:rsid w:val="00981AED"/>
    <w:rsid w:val="00982649"/>
    <w:rsid w:val="009828EC"/>
    <w:rsid w:val="0098450B"/>
    <w:rsid w:val="009848CB"/>
    <w:rsid w:val="0098638B"/>
    <w:rsid w:val="0099144E"/>
    <w:rsid w:val="00992671"/>
    <w:rsid w:val="009939E8"/>
    <w:rsid w:val="0099403C"/>
    <w:rsid w:val="0099476B"/>
    <w:rsid w:val="009966D8"/>
    <w:rsid w:val="00996C87"/>
    <w:rsid w:val="009A1F97"/>
    <w:rsid w:val="009A402D"/>
    <w:rsid w:val="009A623E"/>
    <w:rsid w:val="009A64B3"/>
    <w:rsid w:val="009A6A88"/>
    <w:rsid w:val="009A7147"/>
    <w:rsid w:val="009B0CC6"/>
    <w:rsid w:val="009B15F4"/>
    <w:rsid w:val="009B1CAB"/>
    <w:rsid w:val="009B2175"/>
    <w:rsid w:val="009B28F8"/>
    <w:rsid w:val="009B3BE0"/>
    <w:rsid w:val="009B4184"/>
    <w:rsid w:val="009B439A"/>
    <w:rsid w:val="009B5986"/>
    <w:rsid w:val="009B7EF9"/>
    <w:rsid w:val="009C1596"/>
    <w:rsid w:val="009C3486"/>
    <w:rsid w:val="009C4629"/>
    <w:rsid w:val="009C4687"/>
    <w:rsid w:val="009C6020"/>
    <w:rsid w:val="009C7EDA"/>
    <w:rsid w:val="009D09F9"/>
    <w:rsid w:val="009D54A5"/>
    <w:rsid w:val="009D5E30"/>
    <w:rsid w:val="009D7333"/>
    <w:rsid w:val="009E03A2"/>
    <w:rsid w:val="009E2A44"/>
    <w:rsid w:val="009E2FD3"/>
    <w:rsid w:val="009E365A"/>
    <w:rsid w:val="009E39A2"/>
    <w:rsid w:val="009E4679"/>
    <w:rsid w:val="009E4D70"/>
    <w:rsid w:val="009E572B"/>
    <w:rsid w:val="009E7C53"/>
    <w:rsid w:val="009F0ED2"/>
    <w:rsid w:val="009F3C14"/>
    <w:rsid w:val="009F517D"/>
    <w:rsid w:val="009F68BA"/>
    <w:rsid w:val="009F6DA7"/>
    <w:rsid w:val="00A00F86"/>
    <w:rsid w:val="00A01EF7"/>
    <w:rsid w:val="00A02455"/>
    <w:rsid w:val="00A02CBA"/>
    <w:rsid w:val="00A04169"/>
    <w:rsid w:val="00A06180"/>
    <w:rsid w:val="00A06385"/>
    <w:rsid w:val="00A11147"/>
    <w:rsid w:val="00A1178E"/>
    <w:rsid w:val="00A124E1"/>
    <w:rsid w:val="00A129D9"/>
    <w:rsid w:val="00A13860"/>
    <w:rsid w:val="00A1389C"/>
    <w:rsid w:val="00A13AFE"/>
    <w:rsid w:val="00A13C28"/>
    <w:rsid w:val="00A1419E"/>
    <w:rsid w:val="00A15C45"/>
    <w:rsid w:val="00A20313"/>
    <w:rsid w:val="00A226AF"/>
    <w:rsid w:val="00A2393E"/>
    <w:rsid w:val="00A23E8F"/>
    <w:rsid w:val="00A2745E"/>
    <w:rsid w:val="00A279A0"/>
    <w:rsid w:val="00A316C8"/>
    <w:rsid w:val="00A31D5D"/>
    <w:rsid w:val="00A32F0A"/>
    <w:rsid w:val="00A34594"/>
    <w:rsid w:val="00A35A54"/>
    <w:rsid w:val="00A35AF2"/>
    <w:rsid w:val="00A36499"/>
    <w:rsid w:val="00A373E9"/>
    <w:rsid w:val="00A373EF"/>
    <w:rsid w:val="00A37405"/>
    <w:rsid w:val="00A408A3"/>
    <w:rsid w:val="00A409BD"/>
    <w:rsid w:val="00A42023"/>
    <w:rsid w:val="00A44177"/>
    <w:rsid w:val="00A46460"/>
    <w:rsid w:val="00A46565"/>
    <w:rsid w:val="00A47EBD"/>
    <w:rsid w:val="00A50333"/>
    <w:rsid w:val="00A503BC"/>
    <w:rsid w:val="00A50B3C"/>
    <w:rsid w:val="00A51284"/>
    <w:rsid w:val="00A5133E"/>
    <w:rsid w:val="00A52BCC"/>
    <w:rsid w:val="00A5384B"/>
    <w:rsid w:val="00A54AB7"/>
    <w:rsid w:val="00A55EC8"/>
    <w:rsid w:val="00A56575"/>
    <w:rsid w:val="00A60B44"/>
    <w:rsid w:val="00A61DE2"/>
    <w:rsid w:val="00A6276A"/>
    <w:rsid w:val="00A62D80"/>
    <w:rsid w:val="00A63EB8"/>
    <w:rsid w:val="00A66132"/>
    <w:rsid w:val="00A67DCB"/>
    <w:rsid w:val="00A74942"/>
    <w:rsid w:val="00A76749"/>
    <w:rsid w:val="00A81D66"/>
    <w:rsid w:val="00A826B7"/>
    <w:rsid w:val="00A84522"/>
    <w:rsid w:val="00A861F6"/>
    <w:rsid w:val="00A8790F"/>
    <w:rsid w:val="00A91945"/>
    <w:rsid w:val="00A9289F"/>
    <w:rsid w:val="00A942CB"/>
    <w:rsid w:val="00A9467D"/>
    <w:rsid w:val="00A94A76"/>
    <w:rsid w:val="00A95904"/>
    <w:rsid w:val="00A960C8"/>
    <w:rsid w:val="00A96BBD"/>
    <w:rsid w:val="00A9724F"/>
    <w:rsid w:val="00AA0238"/>
    <w:rsid w:val="00AA1FA0"/>
    <w:rsid w:val="00AA20A5"/>
    <w:rsid w:val="00AA274F"/>
    <w:rsid w:val="00AA2CC5"/>
    <w:rsid w:val="00AA3809"/>
    <w:rsid w:val="00AA3991"/>
    <w:rsid w:val="00AA5758"/>
    <w:rsid w:val="00AA5CB1"/>
    <w:rsid w:val="00AA7935"/>
    <w:rsid w:val="00AA793C"/>
    <w:rsid w:val="00AB24C1"/>
    <w:rsid w:val="00AB2595"/>
    <w:rsid w:val="00AB38B8"/>
    <w:rsid w:val="00AB4912"/>
    <w:rsid w:val="00AB5135"/>
    <w:rsid w:val="00AB58A3"/>
    <w:rsid w:val="00AC6CF7"/>
    <w:rsid w:val="00AC79C3"/>
    <w:rsid w:val="00AD189E"/>
    <w:rsid w:val="00AD1B19"/>
    <w:rsid w:val="00AD22E4"/>
    <w:rsid w:val="00AD6222"/>
    <w:rsid w:val="00AD6A66"/>
    <w:rsid w:val="00AE0030"/>
    <w:rsid w:val="00AE1BFD"/>
    <w:rsid w:val="00AE1F14"/>
    <w:rsid w:val="00AE6917"/>
    <w:rsid w:val="00AE6E6F"/>
    <w:rsid w:val="00AE74F5"/>
    <w:rsid w:val="00AF1A39"/>
    <w:rsid w:val="00AF2826"/>
    <w:rsid w:val="00AF2AEB"/>
    <w:rsid w:val="00AF33CA"/>
    <w:rsid w:val="00AF5086"/>
    <w:rsid w:val="00AF5F9D"/>
    <w:rsid w:val="00AF6B2C"/>
    <w:rsid w:val="00AF763A"/>
    <w:rsid w:val="00B00833"/>
    <w:rsid w:val="00B022C2"/>
    <w:rsid w:val="00B02FEB"/>
    <w:rsid w:val="00B0381A"/>
    <w:rsid w:val="00B06076"/>
    <w:rsid w:val="00B0685C"/>
    <w:rsid w:val="00B06AC6"/>
    <w:rsid w:val="00B0759E"/>
    <w:rsid w:val="00B11183"/>
    <w:rsid w:val="00B1148D"/>
    <w:rsid w:val="00B14322"/>
    <w:rsid w:val="00B14436"/>
    <w:rsid w:val="00B14BC4"/>
    <w:rsid w:val="00B15A62"/>
    <w:rsid w:val="00B16A14"/>
    <w:rsid w:val="00B21ADD"/>
    <w:rsid w:val="00B21C29"/>
    <w:rsid w:val="00B234F9"/>
    <w:rsid w:val="00B23930"/>
    <w:rsid w:val="00B23CB4"/>
    <w:rsid w:val="00B23FF4"/>
    <w:rsid w:val="00B25DD6"/>
    <w:rsid w:val="00B2663A"/>
    <w:rsid w:val="00B2668E"/>
    <w:rsid w:val="00B26D92"/>
    <w:rsid w:val="00B2749D"/>
    <w:rsid w:val="00B277A8"/>
    <w:rsid w:val="00B3377A"/>
    <w:rsid w:val="00B33CD0"/>
    <w:rsid w:val="00B34CEE"/>
    <w:rsid w:val="00B3704B"/>
    <w:rsid w:val="00B41630"/>
    <w:rsid w:val="00B42345"/>
    <w:rsid w:val="00B42444"/>
    <w:rsid w:val="00B42568"/>
    <w:rsid w:val="00B42723"/>
    <w:rsid w:val="00B43061"/>
    <w:rsid w:val="00B443CD"/>
    <w:rsid w:val="00B45CD6"/>
    <w:rsid w:val="00B477F5"/>
    <w:rsid w:val="00B503D2"/>
    <w:rsid w:val="00B50E9F"/>
    <w:rsid w:val="00B52353"/>
    <w:rsid w:val="00B53605"/>
    <w:rsid w:val="00B56CB1"/>
    <w:rsid w:val="00B5704B"/>
    <w:rsid w:val="00B57CA8"/>
    <w:rsid w:val="00B60E14"/>
    <w:rsid w:val="00B60F71"/>
    <w:rsid w:val="00B610BF"/>
    <w:rsid w:val="00B61230"/>
    <w:rsid w:val="00B6184A"/>
    <w:rsid w:val="00B62CF4"/>
    <w:rsid w:val="00B65938"/>
    <w:rsid w:val="00B66900"/>
    <w:rsid w:val="00B709E9"/>
    <w:rsid w:val="00B72560"/>
    <w:rsid w:val="00B73CC1"/>
    <w:rsid w:val="00B73D98"/>
    <w:rsid w:val="00B770AA"/>
    <w:rsid w:val="00B774AA"/>
    <w:rsid w:val="00B77CC3"/>
    <w:rsid w:val="00B77CF3"/>
    <w:rsid w:val="00B8093F"/>
    <w:rsid w:val="00B80E06"/>
    <w:rsid w:val="00B81548"/>
    <w:rsid w:val="00B815A0"/>
    <w:rsid w:val="00B8277B"/>
    <w:rsid w:val="00B8402E"/>
    <w:rsid w:val="00B8424C"/>
    <w:rsid w:val="00B86E65"/>
    <w:rsid w:val="00B90BF2"/>
    <w:rsid w:val="00B91591"/>
    <w:rsid w:val="00B91F47"/>
    <w:rsid w:val="00B95933"/>
    <w:rsid w:val="00B9795A"/>
    <w:rsid w:val="00BA1EF9"/>
    <w:rsid w:val="00BA2288"/>
    <w:rsid w:val="00BA26A3"/>
    <w:rsid w:val="00BA44D7"/>
    <w:rsid w:val="00BA4772"/>
    <w:rsid w:val="00BA53D5"/>
    <w:rsid w:val="00BA6CFB"/>
    <w:rsid w:val="00BA7055"/>
    <w:rsid w:val="00BA75E0"/>
    <w:rsid w:val="00BA7958"/>
    <w:rsid w:val="00BB1141"/>
    <w:rsid w:val="00BB1CE1"/>
    <w:rsid w:val="00BB50D4"/>
    <w:rsid w:val="00BB5E1B"/>
    <w:rsid w:val="00BB6E2C"/>
    <w:rsid w:val="00BB7087"/>
    <w:rsid w:val="00BB77CD"/>
    <w:rsid w:val="00BC109C"/>
    <w:rsid w:val="00BC18E2"/>
    <w:rsid w:val="00BC1FAF"/>
    <w:rsid w:val="00BC3273"/>
    <w:rsid w:val="00BC3348"/>
    <w:rsid w:val="00BC3EF0"/>
    <w:rsid w:val="00BC58A0"/>
    <w:rsid w:val="00BC58EA"/>
    <w:rsid w:val="00BC5A73"/>
    <w:rsid w:val="00BC6C3A"/>
    <w:rsid w:val="00BC7CA6"/>
    <w:rsid w:val="00BD05C4"/>
    <w:rsid w:val="00BD136C"/>
    <w:rsid w:val="00BD1A9F"/>
    <w:rsid w:val="00BD1B8F"/>
    <w:rsid w:val="00BD2596"/>
    <w:rsid w:val="00BD27F0"/>
    <w:rsid w:val="00BD3C1C"/>
    <w:rsid w:val="00BD490E"/>
    <w:rsid w:val="00BD4A59"/>
    <w:rsid w:val="00BD6714"/>
    <w:rsid w:val="00BD7142"/>
    <w:rsid w:val="00BE0526"/>
    <w:rsid w:val="00BE155D"/>
    <w:rsid w:val="00BE1DD0"/>
    <w:rsid w:val="00BE268F"/>
    <w:rsid w:val="00BE3653"/>
    <w:rsid w:val="00BE3CF3"/>
    <w:rsid w:val="00BE6531"/>
    <w:rsid w:val="00BE68A5"/>
    <w:rsid w:val="00BE7518"/>
    <w:rsid w:val="00BF26C6"/>
    <w:rsid w:val="00BF3D1D"/>
    <w:rsid w:val="00BF40CA"/>
    <w:rsid w:val="00BF44A6"/>
    <w:rsid w:val="00BF6A06"/>
    <w:rsid w:val="00BF76F9"/>
    <w:rsid w:val="00BF7813"/>
    <w:rsid w:val="00C00955"/>
    <w:rsid w:val="00C00AFD"/>
    <w:rsid w:val="00C01E99"/>
    <w:rsid w:val="00C029CA"/>
    <w:rsid w:val="00C02E2A"/>
    <w:rsid w:val="00C0346A"/>
    <w:rsid w:val="00C040C7"/>
    <w:rsid w:val="00C05B1E"/>
    <w:rsid w:val="00C07553"/>
    <w:rsid w:val="00C1099C"/>
    <w:rsid w:val="00C10D55"/>
    <w:rsid w:val="00C11F46"/>
    <w:rsid w:val="00C145D6"/>
    <w:rsid w:val="00C15562"/>
    <w:rsid w:val="00C15FDB"/>
    <w:rsid w:val="00C22071"/>
    <w:rsid w:val="00C231CA"/>
    <w:rsid w:val="00C24057"/>
    <w:rsid w:val="00C26347"/>
    <w:rsid w:val="00C26EED"/>
    <w:rsid w:val="00C317F8"/>
    <w:rsid w:val="00C33471"/>
    <w:rsid w:val="00C33563"/>
    <w:rsid w:val="00C350C0"/>
    <w:rsid w:val="00C3528C"/>
    <w:rsid w:val="00C40016"/>
    <w:rsid w:val="00C42C3F"/>
    <w:rsid w:val="00C43129"/>
    <w:rsid w:val="00C444C2"/>
    <w:rsid w:val="00C45EF3"/>
    <w:rsid w:val="00C47DEA"/>
    <w:rsid w:val="00C500BE"/>
    <w:rsid w:val="00C5112A"/>
    <w:rsid w:val="00C5253E"/>
    <w:rsid w:val="00C55E73"/>
    <w:rsid w:val="00C570A9"/>
    <w:rsid w:val="00C57370"/>
    <w:rsid w:val="00C60745"/>
    <w:rsid w:val="00C60A68"/>
    <w:rsid w:val="00C62CC9"/>
    <w:rsid w:val="00C6428C"/>
    <w:rsid w:val="00C64EEF"/>
    <w:rsid w:val="00C66980"/>
    <w:rsid w:val="00C66F6D"/>
    <w:rsid w:val="00C671C9"/>
    <w:rsid w:val="00C678B5"/>
    <w:rsid w:val="00C70E0D"/>
    <w:rsid w:val="00C720DC"/>
    <w:rsid w:val="00C74795"/>
    <w:rsid w:val="00C75249"/>
    <w:rsid w:val="00C75A5A"/>
    <w:rsid w:val="00C76043"/>
    <w:rsid w:val="00C76236"/>
    <w:rsid w:val="00C772CD"/>
    <w:rsid w:val="00C77C89"/>
    <w:rsid w:val="00C8009D"/>
    <w:rsid w:val="00C806E8"/>
    <w:rsid w:val="00C81420"/>
    <w:rsid w:val="00C81FC4"/>
    <w:rsid w:val="00C83D8A"/>
    <w:rsid w:val="00C84056"/>
    <w:rsid w:val="00C84057"/>
    <w:rsid w:val="00C84279"/>
    <w:rsid w:val="00C85CA1"/>
    <w:rsid w:val="00C861B1"/>
    <w:rsid w:val="00C90A7F"/>
    <w:rsid w:val="00C91A15"/>
    <w:rsid w:val="00C91B8C"/>
    <w:rsid w:val="00C94DE3"/>
    <w:rsid w:val="00C973D8"/>
    <w:rsid w:val="00CA0758"/>
    <w:rsid w:val="00CA1767"/>
    <w:rsid w:val="00CA40D3"/>
    <w:rsid w:val="00CA4A76"/>
    <w:rsid w:val="00CA4DBA"/>
    <w:rsid w:val="00CA4DEB"/>
    <w:rsid w:val="00CA526A"/>
    <w:rsid w:val="00CA5789"/>
    <w:rsid w:val="00CA59B0"/>
    <w:rsid w:val="00CA5B71"/>
    <w:rsid w:val="00CA67CA"/>
    <w:rsid w:val="00CA681E"/>
    <w:rsid w:val="00CA77A4"/>
    <w:rsid w:val="00CB06C9"/>
    <w:rsid w:val="00CB07FE"/>
    <w:rsid w:val="00CB16C4"/>
    <w:rsid w:val="00CB1C7D"/>
    <w:rsid w:val="00CB338B"/>
    <w:rsid w:val="00CB3572"/>
    <w:rsid w:val="00CB58D1"/>
    <w:rsid w:val="00CB669B"/>
    <w:rsid w:val="00CB679A"/>
    <w:rsid w:val="00CC064B"/>
    <w:rsid w:val="00CC0E00"/>
    <w:rsid w:val="00CC1382"/>
    <w:rsid w:val="00CC1EC4"/>
    <w:rsid w:val="00CC33FE"/>
    <w:rsid w:val="00CC5EDB"/>
    <w:rsid w:val="00CC6510"/>
    <w:rsid w:val="00CD0DF4"/>
    <w:rsid w:val="00CD0E45"/>
    <w:rsid w:val="00CD5303"/>
    <w:rsid w:val="00CD53B7"/>
    <w:rsid w:val="00CD609A"/>
    <w:rsid w:val="00CD7C73"/>
    <w:rsid w:val="00CE0E35"/>
    <w:rsid w:val="00CE1781"/>
    <w:rsid w:val="00CE17ED"/>
    <w:rsid w:val="00CE1816"/>
    <w:rsid w:val="00CE198B"/>
    <w:rsid w:val="00CE215A"/>
    <w:rsid w:val="00CE451A"/>
    <w:rsid w:val="00CE4D1B"/>
    <w:rsid w:val="00CE4EB1"/>
    <w:rsid w:val="00CE595B"/>
    <w:rsid w:val="00CE5BCF"/>
    <w:rsid w:val="00CE742C"/>
    <w:rsid w:val="00CE77CF"/>
    <w:rsid w:val="00CF1328"/>
    <w:rsid w:val="00CF1842"/>
    <w:rsid w:val="00CF2637"/>
    <w:rsid w:val="00CF2F81"/>
    <w:rsid w:val="00CF30BF"/>
    <w:rsid w:val="00CF4322"/>
    <w:rsid w:val="00CF47BA"/>
    <w:rsid w:val="00CF595C"/>
    <w:rsid w:val="00CF5D03"/>
    <w:rsid w:val="00CF6C92"/>
    <w:rsid w:val="00CF7910"/>
    <w:rsid w:val="00CF7F74"/>
    <w:rsid w:val="00D0092A"/>
    <w:rsid w:val="00D00D36"/>
    <w:rsid w:val="00D01DD1"/>
    <w:rsid w:val="00D03AF1"/>
    <w:rsid w:val="00D03D95"/>
    <w:rsid w:val="00D04C53"/>
    <w:rsid w:val="00D0695E"/>
    <w:rsid w:val="00D06B7F"/>
    <w:rsid w:val="00D06F8F"/>
    <w:rsid w:val="00D073E3"/>
    <w:rsid w:val="00D11E07"/>
    <w:rsid w:val="00D1291A"/>
    <w:rsid w:val="00D13458"/>
    <w:rsid w:val="00D142BC"/>
    <w:rsid w:val="00D207D3"/>
    <w:rsid w:val="00D23F58"/>
    <w:rsid w:val="00D24F19"/>
    <w:rsid w:val="00D26FDA"/>
    <w:rsid w:val="00D301FD"/>
    <w:rsid w:val="00D322E3"/>
    <w:rsid w:val="00D32DE2"/>
    <w:rsid w:val="00D344B1"/>
    <w:rsid w:val="00D346B0"/>
    <w:rsid w:val="00D36AD0"/>
    <w:rsid w:val="00D36CFD"/>
    <w:rsid w:val="00D36F5E"/>
    <w:rsid w:val="00D37148"/>
    <w:rsid w:val="00D41447"/>
    <w:rsid w:val="00D42BF8"/>
    <w:rsid w:val="00D4301C"/>
    <w:rsid w:val="00D43535"/>
    <w:rsid w:val="00D44599"/>
    <w:rsid w:val="00D47F64"/>
    <w:rsid w:val="00D51716"/>
    <w:rsid w:val="00D52112"/>
    <w:rsid w:val="00D52B20"/>
    <w:rsid w:val="00D53507"/>
    <w:rsid w:val="00D53C9C"/>
    <w:rsid w:val="00D54C69"/>
    <w:rsid w:val="00D5548F"/>
    <w:rsid w:val="00D557A2"/>
    <w:rsid w:val="00D55EE4"/>
    <w:rsid w:val="00D5689E"/>
    <w:rsid w:val="00D60B46"/>
    <w:rsid w:val="00D611F3"/>
    <w:rsid w:val="00D6289D"/>
    <w:rsid w:val="00D634DC"/>
    <w:rsid w:val="00D64479"/>
    <w:rsid w:val="00D70E20"/>
    <w:rsid w:val="00D71292"/>
    <w:rsid w:val="00D717C5"/>
    <w:rsid w:val="00D71D4E"/>
    <w:rsid w:val="00D73FCE"/>
    <w:rsid w:val="00D74206"/>
    <w:rsid w:val="00D74883"/>
    <w:rsid w:val="00D7497F"/>
    <w:rsid w:val="00D76272"/>
    <w:rsid w:val="00D76650"/>
    <w:rsid w:val="00D80D21"/>
    <w:rsid w:val="00D847AA"/>
    <w:rsid w:val="00D864F7"/>
    <w:rsid w:val="00D8711E"/>
    <w:rsid w:val="00D92B10"/>
    <w:rsid w:val="00D933EB"/>
    <w:rsid w:val="00D936E4"/>
    <w:rsid w:val="00D9411D"/>
    <w:rsid w:val="00D952D6"/>
    <w:rsid w:val="00D95628"/>
    <w:rsid w:val="00D97032"/>
    <w:rsid w:val="00D97314"/>
    <w:rsid w:val="00D97434"/>
    <w:rsid w:val="00D97888"/>
    <w:rsid w:val="00DA06F0"/>
    <w:rsid w:val="00DA1426"/>
    <w:rsid w:val="00DB113E"/>
    <w:rsid w:val="00DB26D0"/>
    <w:rsid w:val="00DB28B3"/>
    <w:rsid w:val="00DB2DF7"/>
    <w:rsid w:val="00DB388C"/>
    <w:rsid w:val="00DB3C89"/>
    <w:rsid w:val="00DB5261"/>
    <w:rsid w:val="00DB56B2"/>
    <w:rsid w:val="00DB5823"/>
    <w:rsid w:val="00DB63C7"/>
    <w:rsid w:val="00DB66A7"/>
    <w:rsid w:val="00DB76E9"/>
    <w:rsid w:val="00DB782A"/>
    <w:rsid w:val="00DB7A50"/>
    <w:rsid w:val="00DC0BFF"/>
    <w:rsid w:val="00DC166B"/>
    <w:rsid w:val="00DC2324"/>
    <w:rsid w:val="00DC2557"/>
    <w:rsid w:val="00DC3475"/>
    <w:rsid w:val="00DC6346"/>
    <w:rsid w:val="00DC6FF3"/>
    <w:rsid w:val="00DC7118"/>
    <w:rsid w:val="00DC71C8"/>
    <w:rsid w:val="00DC779A"/>
    <w:rsid w:val="00DD0FD8"/>
    <w:rsid w:val="00DD1DD2"/>
    <w:rsid w:val="00DD36A1"/>
    <w:rsid w:val="00DD4CB4"/>
    <w:rsid w:val="00DD6D80"/>
    <w:rsid w:val="00DD79DA"/>
    <w:rsid w:val="00DE27DF"/>
    <w:rsid w:val="00DE4474"/>
    <w:rsid w:val="00DE5BF6"/>
    <w:rsid w:val="00DE6661"/>
    <w:rsid w:val="00DF0905"/>
    <w:rsid w:val="00DF12C2"/>
    <w:rsid w:val="00DF17D7"/>
    <w:rsid w:val="00DF23C4"/>
    <w:rsid w:val="00DF2A0A"/>
    <w:rsid w:val="00DF2D87"/>
    <w:rsid w:val="00DF40FC"/>
    <w:rsid w:val="00DF4FC7"/>
    <w:rsid w:val="00DF55C3"/>
    <w:rsid w:val="00DF6F82"/>
    <w:rsid w:val="00E00CD8"/>
    <w:rsid w:val="00E00D76"/>
    <w:rsid w:val="00E01881"/>
    <w:rsid w:val="00E043C0"/>
    <w:rsid w:val="00E0462C"/>
    <w:rsid w:val="00E04D7B"/>
    <w:rsid w:val="00E04DC3"/>
    <w:rsid w:val="00E058A5"/>
    <w:rsid w:val="00E05B18"/>
    <w:rsid w:val="00E06534"/>
    <w:rsid w:val="00E06E86"/>
    <w:rsid w:val="00E079EC"/>
    <w:rsid w:val="00E13CC3"/>
    <w:rsid w:val="00E160EB"/>
    <w:rsid w:val="00E16FCC"/>
    <w:rsid w:val="00E21375"/>
    <w:rsid w:val="00E22DF9"/>
    <w:rsid w:val="00E24237"/>
    <w:rsid w:val="00E24B3A"/>
    <w:rsid w:val="00E24D03"/>
    <w:rsid w:val="00E24DC0"/>
    <w:rsid w:val="00E26B13"/>
    <w:rsid w:val="00E27A0A"/>
    <w:rsid w:val="00E305C2"/>
    <w:rsid w:val="00E305F4"/>
    <w:rsid w:val="00E31E33"/>
    <w:rsid w:val="00E31FE6"/>
    <w:rsid w:val="00E35083"/>
    <w:rsid w:val="00E3626F"/>
    <w:rsid w:val="00E36E96"/>
    <w:rsid w:val="00E411F4"/>
    <w:rsid w:val="00E41275"/>
    <w:rsid w:val="00E41DCF"/>
    <w:rsid w:val="00E42CB4"/>
    <w:rsid w:val="00E42F13"/>
    <w:rsid w:val="00E42F94"/>
    <w:rsid w:val="00E445E8"/>
    <w:rsid w:val="00E451EF"/>
    <w:rsid w:val="00E4526B"/>
    <w:rsid w:val="00E463CC"/>
    <w:rsid w:val="00E46A63"/>
    <w:rsid w:val="00E506C9"/>
    <w:rsid w:val="00E51290"/>
    <w:rsid w:val="00E5142B"/>
    <w:rsid w:val="00E514CE"/>
    <w:rsid w:val="00E51B8F"/>
    <w:rsid w:val="00E51F21"/>
    <w:rsid w:val="00E526BF"/>
    <w:rsid w:val="00E53EA0"/>
    <w:rsid w:val="00E54B26"/>
    <w:rsid w:val="00E5702D"/>
    <w:rsid w:val="00E6303C"/>
    <w:rsid w:val="00E63CF7"/>
    <w:rsid w:val="00E640E9"/>
    <w:rsid w:val="00E65AEE"/>
    <w:rsid w:val="00E67C6E"/>
    <w:rsid w:val="00E711E1"/>
    <w:rsid w:val="00E716D9"/>
    <w:rsid w:val="00E73014"/>
    <w:rsid w:val="00E730B8"/>
    <w:rsid w:val="00E73C37"/>
    <w:rsid w:val="00E7404B"/>
    <w:rsid w:val="00E74D3A"/>
    <w:rsid w:val="00E74E47"/>
    <w:rsid w:val="00E75E82"/>
    <w:rsid w:val="00E762FB"/>
    <w:rsid w:val="00E769B2"/>
    <w:rsid w:val="00E80C4A"/>
    <w:rsid w:val="00E81261"/>
    <w:rsid w:val="00E83288"/>
    <w:rsid w:val="00E83CD0"/>
    <w:rsid w:val="00E849D2"/>
    <w:rsid w:val="00E84BBF"/>
    <w:rsid w:val="00E84CDE"/>
    <w:rsid w:val="00E85A38"/>
    <w:rsid w:val="00E85BEA"/>
    <w:rsid w:val="00E86035"/>
    <w:rsid w:val="00E862B6"/>
    <w:rsid w:val="00E865E1"/>
    <w:rsid w:val="00E8692A"/>
    <w:rsid w:val="00E90304"/>
    <w:rsid w:val="00E90BA0"/>
    <w:rsid w:val="00E9122C"/>
    <w:rsid w:val="00E94335"/>
    <w:rsid w:val="00E94432"/>
    <w:rsid w:val="00E94F02"/>
    <w:rsid w:val="00E95709"/>
    <w:rsid w:val="00E95D1E"/>
    <w:rsid w:val="00E96747"/>
    <w:rsid w:val="00E974D8"/>
    <w:rsid w:val="00E9787B"/>
    <w:rsid w:val="00EA1734"/>
    <w:rsid w:val="00EA1C0F"/>
    <w:rsid w:val="00EA3486"/>
    <w:rsid w:val="00EA38B0"/>
    <w:rsid w:val="00EA56A5"/>
    <w:rsid w:val="00EA6D7B"/>
    <w:rsid w:val="00EB00C3"/>
    <w:rsid w:val="00EB2BDB"/>
    <w:rsid w:val="00EB2E71"/>
    <w:rsid w:val="00EB3D7D"/>
    <w:rsid w:val="00EB43D8"/>
    <w:rsid w:val="00EB46C0"/>
    <w:rsid w:val="00EB516C"/>
    <w:rsid w:val="00EB626A"/>
    <w:rsid w:val="00EC0C31"/>
    <w:rsid w:val="00EC0E25"/>
    <w:rsid w:val="00EC1584"/>
    <w:rsid w:val="00EC1BF4"/>
    <w:rsid w:val="00EC1EEF"/>
    <w:rsid w:val="00EC3839"/>
    <w:rsid w:val="00EC3A0E"/>
    <w:rsid w:val="00EC4BAE"/>
    <w:rsid w:val="00EC4F38"/>
    <w:rsid w:val="00ED2590"/>
    <w:rsid w:val="00ED29F6"/>
    <w:rsid w:val="00ED2C34"/>
    <w:rsid w:val="00ED3114"/>
    <w:rsid w:val="00ED3C74"/>
    <w:rsid w:val="00ED43DD"/>
    <w:rsid w:val="00ED49E7"/>
    <w:rsid w:val="00ED5607"/>
    <w:rsid w:val="00ED5ABF"/>
    <w:rsid w:val="00ED5D86"/>
    <w:rsid w:val="00ED6E82"/>
    <w:rsid w:val="00ED6F90"/>
    <w:rsid w:val="00ED72ED"/>
    <w:rsid w:val="00ED7AB5"/>
    <w:rsid w:val="00ED7B05"/>
    <w:rsid w:val="00EE09B7"/>
    <w:rsid w:val="00EE363E"/>
    <w:rsid w:val="00EE3E26"/>
    <w:rsid w:val="00EE4AB5"/>
    <w:rsid w:val="00EE52E2"/>
    <w:rsid w:val="00EE5D5B"/>
    <w:rsid w:val="00EE6174"/>
    <w:rsid w:val="00EE67DA"/>
    <w:rsid w:val="00EE6CF9"/>
    <w:rsid w:val="00EE6FDE"/>
    <w:rsid w:val="00EE75E4"/>
    <w:rsid w:val="00EF0F64"/>
    <w:rsid w:val="00EF16B8"/>
    <w:rsid w:val="00EF1852"/>
    <w:rsid w:val="00EF1AE5"/>
    <w:rsid w:val="00EF1B2D"/>
    <w:rsid w:val="00EF1E11"/>
    <w:rsid w:val="00EF537F"/>
    <w:rsid w:val="00EF5490"/>
    <w:rsid w:val="00EF5AD6"/>
    <w:rsid w:val="00EF7307"/>
    <w:rsid w:val="00EF761C"/>
    <w:rsid w:val="00F00367"/>
    <w:rsid w:val="00F018A4"/>
    <w:rsid w:val="00F02B8E"/>
    <w:rsid w:val="00F041F9"/>
    <w:rsid w:val="00F05730"/>
    <w:rsid w:val="00F07389"/>
    <w:rsid w:val="00F10E30"/>
    <w:rsid w:val="00F111DA"/>
    <w:rsid w:val="00F11958"/>
    <w:rsid w:val="00F11CCE"/>
    <w:rsid w:val="00F12393"/>
    <w:rsid w:val="00F13B7B"/>
    <w:rsid w:val="00F1772A"/>
    <w:rsid w:val="00F219B0"/>
    <w:rsid w:val="00F220D6"/>
    <w:rsid w:val="00F22B9C"/>
    <w:rsid w:val="00F22CDE"/>
    <w:rsid w:val="00F22E77"/>
    <w:rsid w:val="00F23EE8"/>
    <w:rsid w:val="00F242F0"/>
    <w:rsid w:val="00F25F06"/>
    <w:rsid w:val="00F26210"/>
    <w:rsid w:val="00F332CD"/>
    <w:rsid w:val="00F3431C"/>
    <w:rsid w:val="00F348C3"/>
    <w:rsid w:val="00F368E3"/>
    <w:rsid w:val="00F37913"/>
    <w:rsid w:val="00F37CDA"/>
    <w:rsid w:val="00F42644"/>
    <w:rsid w:val="00F43307"/>
    <w:rsid w:val="00F438A2"/>
    <w:rsid w:val="00F4636A"/>
    <w:rsid w:val="00F502DA"/>
    <w:rsid w:val="00F5060B"/>
    <w:rsid w:val="00F50F41"/>
    <w:rsid w:val="00F517A7"/>
    <w:rsid w:val="00F51CCA"/>
    <w:rsid w:val="00F521C1"/>
    <w:rsid w:val="00F5253B"/>
    <w:rsid w:val="00F52832"/>
    <w:rsid w:val="00F53993"/>
    <w:rsid w:val="00F55434"/>
    <w:rsid w:val="00F57C24"/>
    <w:rsid w:val="00F61DB2"/>
    <w:rsid w:val="00F65BE6"/>
    <w:rsid w:val="00F6690B"/>
    <w:rsid w:val="00F70BA8"/>
    <w:rsid w:val="00F7217A"/>
    <w:rsid w:val="00F73749"/>
    <w:rsid w:val="00F73EDF"/>
    <w:rsid w:val="00F752CF"/>
    <w:rsid w:val="00F7560E"/>
    <w:rsid w:val="00F8127C"/>
    <w:rsid w:val="00F83AAD"/>
    <w:rsid w:val="00F84781"/>
    <w:rsid w:val="00F849C9"/>
    <w:rsid w:val="00F91419"/>
    <w:rsid w:val="00F91DBF"/>
    <w:rsid w:val="00F953A7"/>
    <w:rsid w:val="00F96E4F"/>
    <w:rsid w:val="00F97055"/>
    <w:rsid w:val="00F9745F"/>
    <w:rsid w:val="00F97D9C"/>
    <w:rsid w:val="00FA0139"/>
    <w:rsid w:val="00FA03BE"/>
    <w:rsid w:val="00FA2F85"/>
    <w:rsid w:val="00FA3041"/>
    <w:rsid w:val="00FA33E7"/>
    <w:rsid w:val="00FA344D"/>
    <w:rsid w:val="00FA5C61"/>
    <w:rsid w:val="00FA64C0"/>
    <w:rsid w:val="00FA6A42"/>
    <w:rsid w:val="00FA6A64"/>
    <w:rsid w:val="00FB287E"/>
    <w:rsid w:val="00FB30BC"/>
    <w:rsid w:val="00FB330D"/>
    <w:rsid w:val="00FB4A0B"/>
    <w:rsid w:val="00FB51D0"/>
    <w:rsid w:val="00FB5383"/>
    <w:rsid w:val="00FC3E12"/>
    <w:rsid w:val="00FC41C3"/>
    <w:rsid w:val="00FC4857"/>
    <w:rsid w:val="00FC4B9E"/>
    <w:rsid w:val="00FC6837"/>
    <w:rsid w:val="00FC6D92"/>
    <w:rsid w:val="00FC6E23"/>
    <w:rsid w:val="00FC72F7"/>
    <w:rsid w:val="00FD1D06"/>
    <w:rsid w:val="00FD2CCA"/>
    <w:rsid w:val="00FD2EB4"/>
    <w:rsid w:val="00FD2F63"/>
    <w:rsid w:val="00FD3E20"/>
    <w:rsid w:val="00FD4F34"/>
    <w:rsid w:val="00FD5272"/>
    <w:rsid w:val="00FD53EA"/>
    <w:rsid w:val="00FD54C8"/>
    <w:rsid w:val="00FD6771"/>
    <w:rsid w:val="00FD7327"/>
    <w:rsid w:val="00FE03F1"/>
    <w:rsid w:val="00FE057D"/>
    <w:rsid w:val="00FE1B9B"/>
    <w:rsid w:val="00FE1E98"/>
    <w:rsid w:val="00FE3F83"/>
    <w:rsid w:val="00FE4B23"/>
    <w:rsid w:val="00FE4DAB"/>
    <w:rsid w:val="00FE643A"/>
    <w:rsid w:val="00FE6804"/>
    <w:rsid w:val="00FE7043"/>
    <w:rsid w:val="00FF2743"/>
    <w:rsid w:val="00FF2E6C"/>
    <w:rsid w:val="00FF44A0"/>
    <w:rsid w:val="00FF53A9"/>
    <w:rsid w:val="00FF65EE"/>
    <w:rsid w:val="00FF679C"/>
    <w:rsid w:val="00FF6AB7"/>
    <w:rsid w:val="00FF6BC5"/>
    <w:rsid w:val="03821157"/>
    <w:rsid w:val="05CE1D54"/>
    <w:rsid w:val="0E5D4CDD"/>
    <w:rsid w:val="11C61C34"/>
    <w:rsid w:val="11C8502F"/>
    <w:rsid w:val="17653DCF"/>
    <w:rsid w:val="195219DB"/>
    <w:rsid w:val="1C7241BF"/>
    <w:rsid w:val="27856BED"/>
    <w:rsid w:val="282B4DFC"/>
    <w:rsid w:val="29B62B91"/>
    <w:rsid w:val="2F395684"/>
    <w:rsid w:val="31E20C4C"/>
    <w:rsid w:val="3929589F"/>
    <w:rsid w:val="3FCB06D0"/>
    <w:rsid w:val="40355121"/>
    <w:rsid w:val="485F7F77"/>
    <w:rsid w:val="4E1F6FDB"/>
    <w:rsid w:val="7267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8B4369"/>
  <w15:docId w15:val="{0634F068-1874-451E-B83F-342E20AA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40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0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402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7">
    <w:name w:val="header"/>
    <w:basedOn w:val="a"/>
    <w:link w:val="a8"/>
    <w:uiPriority w:val="99"/>
    <w:unhideWhenUsed/>
    <w:rsid w:val="00764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character" w:customStyle="1" w:styleId="a8">
    <w:name w:val="页眉 字符"/>
    <w:link w:val="a7"/>
    <w:uiPriority w:val="99"/>
    <w:semiHidden/>
    <w:rsid w:val="0076402C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link w:val="a5"/>
    <w:uiPriority w:val="99"/>
    <w:semiHidden/>
    <w:rsid w:val="0076402C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6402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BEF415-41A3-4423-8970-B9A4B754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1015</Characters>
  <Application>Microsoft Office Word</Application>
  <DocSecurity>0</DocSecurity>
  <Lines>8</Lines>
  <Paragraphs>2</Paragraphs>
  <ScaleCrop>false</ScaleCrop>
  <Company>微软中国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（红色为需要填写部分）</dc:title>
  <dc:creator>USER</dc:creator>
  <cp:lastModifiedBy>Qing Huang</cp:lastModifiedBy>
  <cp:revision>21</cp:revision>
  <cp:lastPrinted>2018-12-11T07:58:00Z</cp:lastPrinted>
  <dcterms:created xsi:type="dcterms:W3CDTF">2018-12-10T01:26:00Z</dcterms:created>
  <dcterms:modified xsi:type="dcterms:W3CDTF">2018-12-11T08:02:00Z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