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FB0" w:rsidRPr="007A3E71" w:rsidRDefault="007A3E71" w:rsidP="002D79C3">
      <w:pPr>
        <w:spacing w:afterLines="50" w:after="156"/>
        <w:jc w:val="center"/>
        <w:rPr>
          <w:rFonts w:ascii="黑体" w:eastAsia="黑体" w:hAnsi="宋体"/>
          <w:b/>
          <w:sz w:val="36"/>
          <w:szCs w:val="36"/>
        </w:rPr>
      </w:pPr>
      <w:r w:rsidRPr="007A3E71">
        <w:rPr>
          <w:rFonts w:ascii="黑体" w:eastAsia="黑体" w:hAnsi="宋体" w:hint="eastAsia"/>
          <w:b/>
          <w:sz w:val="36"/>
          <w:szCs w:val="36"/>
        </w:rPr>
        <w:t>医研部</w:t>
      </w:r>
      <w:r w:rsidRPr="007A3E71">
        <w:rPr>
          <w:rFonts w:ascii="黑体" w:eastAsia="黑体" w:hAnsi="宋体"/>
          <w:b/>
          <w:sz w:val="36"/>
          <w:szCs w:val="36"/>
        </w:rPr>
        <w:t>教学办</w:t>
      </w:r>
      <w:r w:rsidR="0020498C" w:rsidRPr="007A3E71">
        <w:rPr>
          <w:rFonts w:ascii="黑体" w:eastAsia="黑体" w:hAnsi="宋体" w:hint="eastAsia"/>
          <w:b/>
          <w:sz w:val="36"/>
          <w:szCs w:val="36"/>
        </w:rPr>
        <w:t>“</w:t>
      </w:r>
      <w:r w:rsidRPr="007A3E71">
        <w:rPr>
          <w:rFonts w:ascii="黑体" w:eastAsia="黑体" w:hAnsi="宋体" w:hint="eastAsia"/>
          <w:b/>
          <w:sz w:val="36"/>
          <w:szCs w:val="36"/>
        </w:rPr>
        <w:t>教室投影</w:t>
      </w:r>
      <w:r w:rsidR="0020498C" w:rsidRPr="007A3E71">
        <w:rPr>
          <w:rFonts w:ascii="黑体" w:eastAsia="黑体" w:hAnsi="宋体" w:hint="eastAsia"/>
          <w:b/>
          <w:sz w:val="36"/>
          <w:szCs w:val="36"/>
        </w:rPr>
        <w:t>”招标需求表</w:t>
      </w:r>
    </w:p>
    <w:tbl>
      <w:tblPr>
        <w:tblW w:w="9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5536"/>
        <w:gridCol w:w="2217"/>
      </w:tblGrid>
      <w:tr w:rsidR="00FF6FB0" w:rsidTr="007A3E71">
        <w:trPr>
          <w:trHeight w:val="277"/>
          <w:jc w:val="center"/>
        </w:trPr>
        <w:tc>
          <w:tcPr>
            <w:tcW w:w="1978" w:type="dxa"/>
            <w:vAlign w:val="center"/>
          </w:tcPr>
          <w:p w:rsidR="00FF6FB0" w:rsidRDefault="0020498C" w:rsidP="007A3E71">
            <w:pPr>
              <w:spacing w:line="300" w:lineRule="exact"/>
              <w:jc w:val="center"/>
              <w:rPr>
                <w:rFonts w:asciiTheme="minorEastAsia" w:hAnsiTheme="minorEastAsia" w:cs="华文中宋"/>
                <w:b/>
                <w:bCs/>
                <w:szCs w:val="28"/>
              </w:rPr>
            </w:pPr>
            <w:r>
              <w:rPr>
                <w:rFonts w:asciiTheme="minorEastAsia" w:hAnsiTheme="minorEastAsia" w:cs="华文中宋" w:hint="eastAsia"/>
                <w:b/>
                <w:bCs/>
                <w:szCs w:val="28"/>
              </w:rPr>
              <w:t>产品主要用途</w:t>
            </w:r>
          </w:p>
        </w:tc>
        <w:tc>
          <w:tcPr>
            <w:tcW w:w="7753" w:type="dxa"/>
            <w:gridSpan w:val="2"/>
            <w:vAlign w:val="center"/>
          </w:tcPr>
          <w:p w:rsidR="00FF6FB0" w:rsidRPr="007A3E71" w:rsidRDefault="007F41F3" w:rsidP="007A3E71">
            <w:pPr>
              <w:spacing w:line="300" w:lineRule="exact"/>
              <w:jc w:val="left"/>
              <w:rPr>
                <w:rFonts w:ascii="华文中宋" w:eastAsia="华文中宋" w:hAnsi="华文中宋" w:cs="华文中宋" w:hint="eastAsia"/>
                <w:bCs/>
                <w:sz w:val="22"/>
                <w:szCs w:val="24"/>
              </w:rPr>
            </w:pPr>
            <w:r>
              <w:rPr>
                <w:rFonts w:asciiTheme="minorEastAsia" w:hAnsiTheme="minorEastAsia" w:cstheme="minorEastAsia" w:hint="eastAsia"/>
                <w:bCs/>
                <w:sz w:val="22"/>
                <w:szCs w:val="24"/>
              </w:rPr>
              <w:t>学员</w:t>
            </w:r>
            <w:r w:rsidR="007A3E71" w:rsidRPr="007A3E71">
              <w:rPr>
                <w:rFonts w:asciiTheme="minorEastAsia" w:hAnsiTheme="minorEastAsia" w:cstheme="minorEastAsia"/>
                <w:bCs/>
                <w:sz w:val="22"/>
                <w:szCs w:val="24"/>
              </w:rPr>
              <w:t>上课</w:t>
            </w:r>
            <w:r>
              <w:rPr>
                <w:rFonts w:asciiTheme="minorEastAsia" w:hAnsiTheme="minorEastAsia" w:cstheme="minorEastAsia" w:hint="eastAsia"/>
                <w:bCs/>
                <w:sz w:val="22"/>
                <w:szCs w:val="24"/>
              </w:rPr>
              <w:t>、幻灯</w:t>
            </w:r>
            <w:bookmarkStart w:id="0" w:name="_GoBack"/>
            <w:bookmarkEnd w:id="0"/>
            <w:r w:rsidR="007A3E71" w:rsidRPr="007A3E71">
              <w:rPr>
                <w:rFonts w:asciiTheme="minorEastAsia" w:hAnsiTheme="minorEastAsia" w:cstheme="minorEastAsia" w:hint="eastAsia"/>
                <w:bCs/>
                <w:sz w:val="22"/>
                <w:szCs w:val="24"/>
              </w:rPr>
              <w:t>投影</w:t>
            </w:r>
          </w:p>
        </w:tc>
      </w:tr>
      <w:tr w:rsidR="00FF6FB0" w:rsidTr="007A3E71">
        <w:trPr>
          <w:trHeight w:val="215"/>
          <w:jc w:val="center"/>
        </w:trPr>
        <w:tc>
          <w:tcPr>
            <w:tcW w:w="1978" w:type="dxa"/>
            <w:vAlign w:val="center"/>
          </w:tcPr>
          <w:p w:rsidR="00FF6FB0" w:rsidRDefault="0020498C" w:rsidP="007A3E71">
            <w:pPr>
              <w:spacing w:line="300" w:lineRule="exact"/>
              <w:jc w:val="center"/>
              <w:rPr>
                <w:rFonts w:asciiTheme="minorEastAsia" w:hAnsiTheme="minorEastAsia" w:cs="华文中宋"/>
                <w:b/>
                <w:bCs/>
                <w:szCs w:val="28"/>
              </w:rPr>
            </w:pPr>
            <w:r>
              <w:rPr>
                <w:rFonts w:asciiTheme="minorEastAsia" w:hAnsiTheme="minorEastAsia" w:cs="华文中宋" w:hint="eastAsia"/>
                <w:b/>
                <w:bCs/>
                <w:szCs w:val="28"/>
              </w:rPr>
              <w:t>安装场地</w:t>
            </w:r>
          </w:p>
        </w:tc>
        <w:tc>
          <w:tcPr>
            <w:tcW w:w="7753" w:type="dxa"/>
            <w:gridSpan w:val="2"/>
            <w:vAlign w:val="center"/>
          </w:tcPr>
          <w:p w:rsidR="00FF6FB0" w:rsidRPr="007A3E71" w:rsidRDefault="002D79C3" w:rsidP="007A3E71">
            <w:pPr>
              <w:spacing w:line="300" w:lineRule="exact"/>
              <w:rPr>
                <w:rFonts w:asciiTheme="minorEastAsia" w:hAnsiTheme="minorEastAsia"/>
                <w:sz w:val="22"/>
                <w:szCs w:val="24"/>
              </w:rPr>
            </w:pPr>
            <w:r w:rsidRPr="007A3E71">
              <w:rPr>
                <w:rFonts w:asciiTheme="minorEastAsia" w:hAnsiTheme="minorEastAsia" w:hint="eastAsia"/>
                <w:sz w:val="22"/>
                <w:szCs w:val="24"/>
              </w:rPr>
              <w:t xml:space="preserve"> </w:t>
            </w:r>
            <w:r w:rsidR="007A3E71" w:rsidRPr="007A3E71">
              <w:rPr>
                <w:rFonts w:asciiTheme="minorEastAsia" w:hAnsiTheme="minorEastAsia" w:hint="eastAsia"/>
                <w:sz w:val="22"/>
                <w:szCs w:val="24"/>
              </w:rPr>
              <w:t>教学训练中心多媒体3教室</w:t>
            </w:r>
          </w:p>
        </w:tc>
      </w:tr>
      <w:tr w:rsidR="00FF6FB0" w:rsidTr="007A3E71">
        <w:trPr>
          <w:trHeight w:val="362"/>
          <w:jc w:val="center"/>
        </w:trPr>
        <w:tc>
          <w:tcPr>
            <w:tcW w:w="1978" w:type="dxa"/>
            <w:vAlign w:val="center"/>
          </w:tcPr>
          <w:p w:rsidR="00FF6FB0" w:rsidRPr="007A3E71" w:rsidRDefault="0020498C" w:rsidP="007A3E71">
            <w:pPr>
              <w:spacing w:line="300" w:lineRule="exact"/>
              <w:jc w:val="center"/>
              <w:rPr>
                <w:rFonts w:asciiTheme="minorEastAsia" w:hAnsiTheme="minorEastAsia" w:cs="华文中宋"/>
                <w:b/>
                <w:bCs/>
                <w:szCs w:val="28"/>
              </w:rPr>
            </w:pPr>
            <w:r w:rsidRPr="007A3E71">
              <w:rPr>
                <w:rFonts w:asciiTheme="minorEastAsia" w:hAnsiTheme="minorEastAsia" w:cs="华文中宋" w:hint="eastAsia"/>
                <w:b/>
                <w:bCs/>
                <w:szCs w:val="28"/>
              </w:rPr>
              <w:t>使用环境</w:t>
            </w:r>
          </w:p>
        </w:tc>
        <w:tc>
          <w:tcPr>
            <w:tcW w:w="7753" w:type="dxa"/>
            <w:gridSpan w:val="2"/>
            <w:vAlign w:val="center"/>
          </w:tcPr>
          <w:p w:rsidR="00FF6FB0" w:rsidRPr="007A3E71" w:rsidRDefault="0020498C" w:rsidP="007A3E71">
            <w:pPr>
              <w:spacing w:line="300" w:lineRule="exact"/>
              <w:rPr>
                <w:rFonts w:asciiTheme="minorEastAsia" w:hAnsiTheme="minorEastAsia"/>
                <w:sz w:val="22"/>
                <w:szCs w:val="24"/>
              </w:rPr>
            </w:pPr>
            <w:r w:rsidRPr="007A3E71">
              <w:rPr>
                <w:rFonts w:asciiTheme="minorEastAsia" w:hAnsiTheme="minorEastAsia" w:hint="eastAsia"/>
                <w:sz w:val="22"/>
                <w:szCs w:val="24"/>
              </w:rPr>
              <w:t>1、气温</w:t>
            </w:r>
            <w:r w:rsidR="007A3E71">
              <w:rPr>
                <w:rFonts w:asciiTheme="minorEastAsia" w:hAnsiTheme="minorEastAsia" w:hint="eastAsia"/>
                <w:sz w:val="22"/>
                <w:szCs w:val="24"/>
              </w:rPr>
              <w:t xml:space="preserve">  </w:t>
            </w:r>
            <w:r w:rsidRPr="007A3E71">
              <w:rPr>
                <w:rFonts w:asciiTheme="minorEastAsia" w:hAnsiTheme="minorEastAsia" w:hint="eastAsia"/>
                <w:sz w:val="22"/>
                <w:szCs w:val="24"/>
              </w:rPr>
              <w:t>最高气温： 43℃(机房内设备按45℃设计)</w:t>
            </w:r>
            <w:r w:rsidR="007A3E71">
              <w:rPr>
                <w:rFonts w:asciiTheme="minorEastAsia" w:hAnsiTheme="minorEastAsia" w:hint="eastAsia"/>
                <w:sz w:val="22"/>
                <w:szCs w:val="24"/>
              </w:rPr>
              <w:t>、</w:t>
            </w:r>
            <w:r w:rsidRPr="007A3E71">
              <w:rPr>
                <w:rFonts w:asciiTheme="minorEastAsia" w:hAnsiTheme="minorEastAsia" w:hint="eastAsia"/>
                <w:sz w:val="22"/>
                <w:szCs w:val="24"/>
              </w:rPr>
              <w:t>最低气温：- 5℃</w:t>
            </w:r>
          </w:p>
          <w:p w:rsidR="00FF6FB0" w:rsidRPr="007A3E71" w:rsidRDefault="0020498C" w:rsidP="007A3E71">
            <w:pPr>
              <w:spacing w:line="300" w:lineRule="exact"/>
              <w:rPr>
                <w:rFonts w:asciiTheme="minorEastAsia" w:hAnsiTheme="minorEastAsia"/>
                <w:sz w:val="22"/>
                <w:szCs w:val="24"/>
              </w:rPr>
            </w:pPr>
            <w:r w:rsidRPr="007A3E71">
              <w:rPr>
                <w:rFonts w:asciiTheme="minorEastAsia" w:hAnsiTheme="minorEastAsia" w:hint="eastAsia"/>
                <w:sz w:val="22"/>
                <w:szCs w:val="24"/>
              </w:rPr>
              <w:t>2、湿度</w:t>
            </w:r>
            <w:r w:rsidR="007A3E71">
              <w:rPr>
                <w:rFonts w:asciiTheme="minorEastAsia" w:hAnsiTheme="minorEastAsia" w:hint="eastAsia"/>
                <w:sz w:val="22"/>
                <w:szCs w:val="24"/>
              </w:rPr>
              <w:t xml:space="preserve">  </w:t>
            </w:r>
            <w:r w:rsidRPr="007A3E71">
              <w:rPr>
                <w:rFonts w:asciiTheme="minorEastAsia" w:hAnsiTheme="minorEastAsia" w:hint="eastAsia"/>
                <w:sz w:val="22"/>
                <w:szCs w:val="24"/>
              </w:rPr>
              <w:t>最大湿度：80％(设备按100％设计)</w:t>
            </w:r>
            <w:r w:rsidR="007A3E71">
              <w:rPr>
                <w:rFonts w:asciiTheme="minorEastAsia" w:hAnsiTheme="minorEastAsia" w:hint="eastAsia"/>
                <w:sz w:val="22"/>
                <w:szCs w:val="24"/>
              </w:rPr>
              <w:t>、</w:t>
            </w:r>
            <w:r w:rsidRPr="007A3E71">
              <w:rPr>
                <w:rFonts w:asciiTheme="minorEastAsia" w:hAnsiTheme="minorEastAsia" w:hint="eastAsia"/>
                <w:sz w:val="22"/>
                <w:szCs w:val="24"/>
              </w:rPr>
              <w:t>年平均相对湿度：71％</w:t>
            </w:r>
          </w:p>
        </w:tc>
      </w:tr>
      <w:tr w:rsidR="00FF6FB0" w:rsidTr="007A3E71">
        <w:trPr>
          <w:trHeight w:val="244"/>
          <w:jc w:val="center"/>
        </w:trPr>
        <w:tc>
          <w:tcPr>
            <w:tcW w:w="9731" w:type="dxa"/>
            <w:gridSpan w:val="3"/>
            <w:vAlign w:val="center"/>
          </w:tcPr>
          <w:p w:rsidR="00FF6FB0" w:rsidRDefault="0020498C" w:rsidP="007A3E71">
            <w:pPr>
              <w:spacing w:line="300" w:lineRule="exact"/>
              <w:jc w:val="center"/>
              <w:rPr>
                <w:rFonts w:asciiTheme="minorEastAsia" w:hAnsiTheme="minorEastAsia"/>
                <w:b/>
                <w:sz w:val="32"/>
                <w:szCs w:val="32"/>
              </w:rPr>
            </w:pPr>
            <w:r>
              <w:rPr>
                <w:rFonts w:asciiTheme="minorEastAsia" w:hAnsiTheme="minorEastAsia" w:cs="华文中宋" w:hint="eastAsia"/>
                <w:b/>
                <w:bCs/>
                <w:szCs w:val="28"/>
              </w:rPr>
              <w:t>技术参数要求</w:t>
            </w:r>
          </w:p>
        </w:tc>
      </w:tr>
      <w:tr w:rsidR="00FF6FB0" w:rsidTr="007A3E71">
        <w:trPr>
          <w:trHeight w:val="288"/>
          <w:jc w:val="center"/>
        </w:trPr>
        <w:tc>
          <w:tcPr>
            <w:tcW w:w="1978" w:type="dxa"/>
            <w:vAlign w:val="center"/>
          </w:tcPr>
          <w:p w:rsidR="00FF6FB0" w:rsidRDefault="0020498C" w:rsidP="007A3E71">
            <w:pPr>
              <w:spacing w:line="300" w:lineRule="exact"/>
              <w:jc w:val="center"/>
              <w:rPr>
                <w:rFonts w:asciiTheme="minorEastAsia" w:hAnsiTheme="minorEastAsia" w:cs="华文中宋"/>
                <w:b/>
                <w:bCs/>
                <w:szCs w:val="28"/>
              </w:rPr>
            </w:pPr>
            <w:r>
              <w:rPr>
                <w:rFonts w:asciiTheme="minorEastAsia" w:hAnsiTheme="minorEastAsia" w:cs="华文中宋" w:hint="eastAsia"/>
                <w:b/>
                <w:bCs/>
                <w:szCs w:val="28"/>
              </w:rPr>
              <w:t>主要配置名称</w:t>
            </w:r>
          </w:p>
        </w:tc>
        <w:tc>
          <w:tcPr>
            <w:tcW w:w="7753" w:type="dxa"/>
            <w:gridSpan w:val="2"/>
            <w:vAlign w:val="center"/>
          </w:tcPr>
          <w:p w:rsidR="00FF6FB0" w:rsidRDefault="0020498C" w:rsidP="007A3E71">
            <w:pPr>
              <w:spacing w:line="300" w:lineRule="exact"/>
              <w:jc w:val="center"/>
              <w:rPr>
                <w:rFonts w:asciiTheme="minorEastAsia" w:hAnsiTheme="minorEastAsia" w:cs="华文中宋"/>
                <w:b/>
                <w:bCs/>
                <w:szCs w:val="28"/>
              </w:rPr>
            </w:pPr>
            <w:r>
              <w:rPr>
                <w:rFonts w:asciiTheme="minorEastAsia" w:hAnsiTheme="minorEastAsia" w:cs="华文中宋" w:hint="eastAsia"/>
                <w:b/>
                <w:bCs/>
                <w:szCs w:val="28"/>
              </w:rPr>
              <w:t>具体性能与参数要求</w:t>
            </w:r>
          </w:p>
        </w:tc>
      </w:tr>
      <w:tr w:rsidR="00FF6FB0" w:rsidTr="007A3E71">
        <w:trPr>
          <w:trHeight w:val="5760"/>
          <w:jc w:val="center"/>
        </w:trPr>
        <w:tc>
          <w:tcPr>
            <w:tcW w:w="1978" w:type="dxa"/>
            <w:vAlign w:val="center"/>
          </w:tcPr>
          <w:p w:rsidR="00FF6FB0" w:rsidRDefault="00A71F33" w:rsidP="007A3E71">
            <w:pPr>
              <w:spacing w:line="300" w:lineRule="exact"/>
              <w:jc w:val="center"/>
              <w:rPr>
                <w:rFonts w:asciiTheme="minorEastAsia" w:hAnsiTheme="minorEastAsia" w:cs="华文中宋"/>
                <w:b/>
                <w:bCs/>
                <w:szCs w:val="28"/>
              </w:rPr>
            </w:pPr>
            <w:r>
              <w:rPr>
                <w:rFonts w:asciiTheme="minorEastAsia" w:hAnsiTheme="minorEastAsia" w:cs="华文中宋" w:hint="eastAsia"/>
                <w:b/>
                <w:bCs/>
                <w:szCs w:val="28"/>
              </w:rPr>
              <w:t>激光工程</w:t>
            </w:r>
            <w:r w:rsidR="002D79C3">
              <w:rPr>
                <w:rFonts w:asciiTheme="minorEastAsia" w:hAnsiTheme="minorEastAsia" w:cs="华文中宋" w:hint="eastAsia"/>
                <w:b/>
                <w:bCs/>
                <w:szCs w:val="28"/>
              </w:rPr>
              <w:t>投影机</w:t>
            </w:r>
          </w:p>
        </w:tc>
        <w:tc>
          <w:tcPr>
            <w:tcW w:w="7753" w:type="dxa"/>
            <w:gridSpan w:val="2"/>
            <w:vAlign w:val="center"/>
          </w:tcPr>
          <w:p w:rsidR="00A71F33" w:rsidRPr="007A3E71" w:rsidRDefault="00A71F33" w:rsidP="007A3E71">
            <w:pPr>
              <w:widowControl/>
              <w:spacing w:line="300" w:lineRule="exact"/>
              <w:jc w:val="left"/>
              <w:rPr>
                <w:rFonts w:asciiTheme="minorEastAsia" w:hAnsiTheme="minorEastAsia" w:cs="Arial"/>
                <w:color w:val="000000"/>
                <w:kern w:val="0"/>
                <w:sz w:val="22"/>
                <w:szCs w:val="24"/>
              </w:rPr>
            </w:pPr>
            <w:r w:rsidRPr="007A3E71">
              <w:rPr>
                <w:rFonts w:asciiTheme="minorEastAsia" w:hAnsiTheme="minorEastAsia" w:cs="Arial" w:hint="eastAsia"/>
                <w:color w:val="000000"/>
                <w:kern w:val="0"/>
                <w:sz w:val="22"/>
                <w:szCs w:val="24"/>
              </w:rPr>
              <w:t>★1、3LCD，≥0.63寸无机液晶面板（D10）。白色亮度和色彩亮度≥6000流明，对比度≥2500000：1，分辨率≥1024*768；</w:t>
            </w:r>
          </w:p>
          <w:p w:rsidR="00A71F33" w:rsidRPr="007A3E71" w:rsidRDefault="00A71F33" w:rsidP="007A3E71">
            <w:pPr>
              <w:widowControl/>
              <w:spacing w:line="300" w:lineRule="exact"/>
              <w:jc w:val="left"/>
              <w:rPr>
                <w:rFonts w:asciiTheme="minorEastAsia" w:hAnsiTheme="minorEastAsia" w:cs="Arial"/>
                <w:color w:val="000000"/>
                <w:kern w:val="0"/>
                <w:sz w:val="22"/>
                <w:szCs w:val="24"/>
              </w:rPr>
            </w:pPr>
            <w:r w:rsidRPr="007A3E71">
              <w:rPr>
                <w:rFonts w:asciiTheme="minorEastAsia" w:hAnsiTheme="minorEastAsia" w:cs="Arial" w:hint="eastAsia"/>
                <w:color w:val="000000"/>
                <w:kern w:val="0"/>
                <w:sz w:val="22"/>
                <w:szCs w:val="24"/>
              </w:rPr>
              <w:t>2、投影仪具有水平/垂直梯形校正、四角校正、弧形校正、分屏投影功能；</w:t>
            </w:r>
          </w:p>
          <w:p w:rsidR="00A71F33" w:rsidRPr="007A3E71" w:rsidRDefault="00A71F33" w:rsidP="007A3E71">
            <w:pPr>
              <w:widowControl/>
              <w:spacing w:line="300" w:lineRule="exact"/>
              <w:jc w:val="left"/>
              <w:rPr>
                <w:rFonts w:asciiTheme="minorEastAsia" w:hAnsiTheme="minorEastAsia" w:cs="Arial"/>
                <w:color w:val="000000"/>
                <w:kern w:val="0"/>
                <w:sz w:val="22"/>
                <w:szCs w:val="24"/>
              </w:rPr>
            </w:pPr>
            <w:r w:rsidRPr="007A3E71">
              <w:rPr>
                <w:rFonts w:asciiTheme="minorEastAsia" w:hAnsiTheme="minorEastAsia" w:cs="Arial" w:hint="eastAsia"/>
                <w:color w:val="000000"/>
                <w:kern w:val="0"/>
                <w:sz w:val="22"/>
                <w:szCs w:val="24"/>
              </w:rPr>
              <w:t>★3、LD 输入功率≥246W(灯光模式：标准,环境温度：25℃)，手动光学变焦，变焦比≥1.6：1，节能待机功率</w:t>
            </w:r>
            <w:r w:rsidRPr="007A3E71">
              <w:rPr>
                <w:rFonts w:asciiTheme="minorEastAsia" w:hAnsiTheme="minorEastAsia" w:cs="Arial"/>
                <w:color w:val="000000"/>
                <w:kern w:val="0"/>
                <w:sz w:val="22"/>
                <w:szCs w:val="24"/>
              </w:rPr>
              <w:t>≤</w:t>
            </w:r>
            <w:r w:rsidRPr="007A3E71">
              <w:rPr>
                <w:rFonts w:asciiTheme="minorEastAsia" w:hAnsiTheme="minorEastAsia" w:cs="Arial" w:hint="eastAsia"/>
                <w:color w:val="000000"/>
                <w:kern w:val="0"/>
                <w:sz w:val="22"/>
                <w:szCs w:val="24"/>
              </w:rPr>
              <w:t>0.3W ；                                                                           4、具有AV滑盖，无机荧光轮，gamma曲线9点调节，使用紧凑的激光二极管集合板，在缩小投影机体积的同时输出相同能量，匹配原装反射型荧光轮，有效降低光能损失，实现小巧高亮。</w:t>
            </w:r>
          </w:p>
          <w:p w:rsidR="00A71F33" w:rsidRPr="007A3E71" w:rsidRDefault="00A71F33" w:rsidP="007A3E71">
            <w:pPr>
              <w:widowControl/>
              <w:spacing w:line="300" w:lineRule="exact"/>
              <w:jc w:val="left"/>
              <w:rPr>
                <w:rFonts w:asciiTheme="minorEastAsia" w:hAnsiTheme="minorEastAsia" w:cs="Arial"/>
                <w:color w:val="000000"/>
                <w:kern w:val="0"/>
                <w:sz w:val="22"/>
                <w:szCs w:val="24"/>
              </w:rPr>
            </w:pPr>
            <w:r w:rsidRPr="007A3E71">
              <w:rPr>
                <w:rFonts w:asciiTheme="minorEastAsia" w:hAnsiTheme="minorEastAsia" w:cs="Arial" w:hint="eastAsia"/>
                <w:color w:val="000000"/>
                <w:kern w:val="0"/>
                <w:sz w:val="22"/>
                <w:szCs w:val="24"/>
              </w:rPr>
              <w:t>★5、光源寿命≥20000小时（标准模式）-30000小时（扩展模式），防尘网维护周期 ≥20000小时（标准模式）-30000小时（扩展模式）；                                                                                                                                                                                                                            6、端口：HDMI*2、RS-232C、RJ-45、USB、VGA；</w:t>
            </w:r>
          </w:p>
          <w:p w:rsidR="00A71F33" w:rsidRPr="007A3E71" w:rsidRDefault="00A71F33" w:rsidP="007A3E71">
            <w:pPr>
              <w:widowControl/>
              <w:spacing w:line="300" w:lineRule="exact"/>
              <w:jc w:val="left"/>
              <w:rPr>
                <w:rFonts w:asciiTheme="minorEastAsia" w:hAnsiTheme="minorEastAsia" w:cs="Arial"/>
                <w:color w:val="000000"/>
                <w:kern w:val="0"/>
                <w:sz w:val="22"/>
                <w:szCs w:val="24"/>
              </w:rPr>
            </w:pPr>
            <w:r w:rsidRPr="007A3E71">
              <w:rPr>
                <w:rFonts w:asciiTheme="minorEastAsia" w:hAnsiTheme="minorEastAsia" w:cs="Arial" w:hint="eastAsia"/>
                <w:color w:val="000000"/>
                <w:kern w:val="0"/>
                <w:sz w:val="22"/>
                <w:szCs w:val="24"/>
              </w:rPr>
              <w:t>7、360度安装，7*24小时开机，内置扬声器≥10W，5秒开机；                                   ★8、重量 ≤8.5KG，风扇噪音≤38dB（标准）- 27dB（节能）                                                              ★9、配套专业内容管理</w:t>
            </w:r>
            <w:r w:rsidRPr="007A3E71">
              <w:rPr>
                <w:rFonts w:asciiTheme="minorEastAsia" w:hAnsiTheme="minorEastAsia" w:cs="Arial"/>
                <w:color w:val="000000"/>
                <w:kern w:val="0"/>
                <w:sz w:val="22"/>
                <w:szCs w:val="24"/>
              </w:rPr>
              <w:t>软件</w:t>
            </w:r>
            <w:r w:rsidRPr="007A3E71">
              <w:rPr>
                <w:rFonts w:asciiTheme="minorEastAsia" w:hAnsiTheme="minorEastAsia" w:cs="Arial" w:hint="eastAsia"/>
                <w:color w:val="000000"/>
                <w:kern w:val="0"/>
                <w:sz w:val="22"/>
                <w:szCs w:val="24"/>
              </w:rPr>
              <w:t>,</w:t>
            </w:r>
            <w:r w:rsidRPr="007A3E71">
              <w:rPr>
                <w:rFonts w:asciiTheme="minorEastAsia" w:hAnsiTheme="minorEastAsia" w:cs="Arial"/>
                <w:color w:val="000000"/>
                <w:kern w:val="0"/>
                <w:sz w:val="22"/>
                <w:szCs w:val="24"/>
              </w:rPr>
              <w:t>可以提供多种内容编辑功能，包括安排和编辑播放列表，转换视频格式，管理U盘数据，创造形状蒙版等。</w:t>
            </w:r>
          </w:p>
          <w:p w:rsidR="00A71F33" w:rsidRPr="007A3E71" w:rsidRDefault="00A71F33" w:rsidP="007A3E71">
            <w:pPr>
              <w:widowControl/>
              <w:spacing w:line="300" w:lineRule="exact"/>
              <w:jc w:val="left"/>
              <w:rPr>
                <w:rFonts w:asciiTheme="minorEastAsia" w:hAnsiTheme="minorEastAsia" w:cs="Arial"/>
                <w:color w:val="000000"/>
                <w:kern w:val="0"/>
                <w:sz w:val="22"/>
                <w:szCs w:val="24"/>
              </w:rPr>
            </w:pPr>
            <w:r w:rsidRPr="007A3E71">
              <w:rPr>
                <w:rFonts w:asciiTheme="minorEastAsia" w:hAnsiTheme="minorEastAsia" w:cs="Arial" w:hint="eastAsia"/>
                <w:color w:val="000000"/>
                <w:kern w:val="0"/>
                <w:sz w:val="22"/>
                <w:szCs w:val="24"/>
              </w:rPr>
              <w:t>★10、</w:t>
            </w:r>
            <w:r w:rsidRPr="007A3E71">
              <w:rPr>
                <w:rFonts w:asciiTheme="minorEastAsia" w:hAnsiTheme="minorEastAsia" w:cs="Arial"/>
                <w:color w:val="000000"/>
                <w:kern w:val="0"/>
                <w:sz w:val="22"/>
                <w:szCs w:val="24"/>
              </w:rPr>
              <w:t>可以在投射图像上增加颜色滤镜、形状蒙版和调节亮度来展现更多元的视觉效果。</w:t>
            </w:r>
          </w:p>
          <w:p w:rsidR="00A71F33" w:rsidRPr="007A3E71" w:rsidRDefault="00A71F33" w:rsidP="007A3E71">
            <w:pPr>
              <w:widowControl/>
              <w:numPr>
                <w:ilvl w:val="0"/>
                <w:numId w:val="1"/>
              </w:numPr>
              <w:spacing w:line="300" w:lineRule="exact"/>
              <w:jc w:val="left"/>
              <w:rPr>
                <w:rFonts w:asciiTheme="minorEastAsia" w:hAnsiTheme="minorEastAsia" w:cs="Arial"/>
                <w:color w:val="000000"/>
                <w:kern w:val="0"/>
                <w:sz w:val="22"/>
                <w:szCs w:val="24"/>
              </w:rPr>
            </w:pPr>
            <w:r w:rsidRPr="007A3E71">
              <w:rPr>
                <w:rFonts w:asciiTheme="minorEastAsia" w:hAnsiTheme="minorEastAsia" w:cs="Arial" w:hint="eastAsia"/>
                <w:color w:val="000000"/>
                <w:kern w:val="0"/>
                <w:sz w:val="22"/>
                <w:szCs w:val="24"/>
              </w:rPr>
              <w:t>用户可以在亮度100%~70%之间进行精确到1%的亮度调节。同时还可以选择亮度恒定模式，保证使用期间亮度无衰减。</w:t>
            </w:r>
          </w:p>
          <w:p w:rsidR="00A71F33" w:rsidRPr="007A3E71" w:rsidRDefault="00A71F33" w:rsidP="007A3E71">
            <w:pPr>
              <w:widowControl/>
              <w:numPr>
                <w:ilvl w:val="0"/>
                <w:numId w:val="1"/>
              </w:numPr>
              <w:spacing w:line="300" w:lineRule="exact"/>
              <w:jc w:val="left"/>
              <w:rPr>
                <w:rFonts w:asciiTheme="minorEastAsia" w:hAnsiTheme="minorEastAsia" w:cs="Arial" w:hint="eastAsia"/>
                <w:color w:val="000000"/>
                <w:kern w:val="0"/>
                <w:sz w:val="22"/>
                <w:szCs w:val="24"/>
              </w:rPr>
            </w:pPr>
            <w:r w:rsidRPr="007A3E71">
              <w:rPr>
                <w:rFonts w:asciiTheme="minorEastAsia" w:hAnsiTheme="minorEastAsia" w:cs="Arial" w:hint="eastAsia"/>
                <w:color w:val="000000"/>
                <w:kern w:val="0"/>
                <w:sz w:val="22"/>
                <w:szCs w:val="24"/>
              </w:rPr>
              <w:t>为适应现场复杂安装环境，投影仪标准镜头位移范围：垂直≥±50%(水平居中) 水平≥ ±30%(垂直居中) ；                                                                                                                                                            ★13、为保证原装正品行货和售后服务，投标时需提供针对本项目的售后服务函和加盖生产厂家鲜章的产品彩页，未提供者按废标处理。</w:t>
            </w:r>
          </w:p>
        </w:tc>
      </w:tr>
      <w:tr w:rsidR="00FF6FB0" w:rsidTr="007A3E71">
        <w:trPr>
          <w:trHeight w:val="291"/>
          <w:jc w:val="center"/>
        </w:trPr>
        <w:tc>
          <w:tcPr>
            <w:tcW w:w="7514" w:type="dxa"/>
            <w:gridSpan w:val="2"/>
            <w:vAlign w:val="center"/>
          </w:tcPr>
          <w:p w:rsidR="00FF6FB0" w:rsidRDefault="0020498C" w:rsidP="007A3E71">
            <w:pPr>
              <w:spacing w:line="300" w:lineRule="exact"/>
              <w:jc w:val="center"/>
              <w:rPr>
                <w:rFonts w:asciiTheme="minorEastAsia" w:hAnsiTheme="minorEastAsia" w:cs="华文中宋"/>
                <w:b/>
                <w:bCs/>
                <w:szCs w:val="28"/>
              </w:rPr>
            </w:pPr>
            <w:r>
              <w:rPr>
                <w:rFonts w:asciiTheme="minorEastAsia" w:hAnsiTheme="minorEastAsia" w:cs="华文中宋" w:hint="eastAsia"/>
                <w:b/>
                <w:bCs/>
                <w:szCs w:val="28"/>
              </w:rPr>
              <w:t>设备配置清单</w:t>
            </w:r>
          </w:p>
        </w:tc>
        <w:tc>
          <w:tcPr>
            <w:tcW w:w="2217" w:type="dxa"/>
            <w:vAlign w:val="center"/>
          </w:tcPr>
          <w:p w:rsidR="00FF6FB0" w:rsidRDefault="0020498C" w:rsidP="007A3E71">
            <w:pPr>
              <w:spacing w:line="300" w:lineRule="exact"/>
              <w:jc w:val="center"/>
              <w:rPr>
                <w:rFonts w:asciiTheme="minorEastAsia" w:hAnsiTheme="minorEastAsia" w:cs="华文中宋"/>
                <w:b/>
                <w:bCs/>
                <w:szCs w:val="28"/>
              </w:rPr>
            </w:pPr>
            <w:r>
              <w:rPr>
                <w:rFonts w:asciiTheme="minorEastAsia" w:hAnsiTheme="minorEastAsia" w:cs="华文中宋" w:hint="eastAsia"/>
                <w:b/>
                <w:bCs/>
                <w:szCs w:val="28"/>
              </w:rPr>
              <w:t>数量</w:t>
            </w:r>
          </w:p>
        </w:tc>
      </w:tr>
      <w:tr w:rsidR="00FF6FB0" w:rsidTr="007A3E71">
        <w:trPr>
          <w:trHeight w:val="244"/>
          <w:jc w:val="center"/>
        </w:trPr>
        <w:tc>
          <w:tcPr>
            <w:tcW w:w="7514" w:type="dxa"/>
            <w:gridSpan w:val="2"/>
            <w:vAlign w:val="center"/>
          </w:tcPr>
          <w:p w:rsidR="00FF6FB0" w:rsidRDefault="0020498C" w:rsidP="007A3E71">
            <w:pPr>
              <w:spacing w:line="300" w:lineRule="exact"/>
              <w:jc w:val="left"/>
              <w:rPr>
                <w:rFonts w:asciiTheme="minorEastAsia" w:hAnsiTheme="minorEastAsia" w:cstheme="minorEastAsia"/>
                <w:sz w:val="24"/>
                <w:szCs w:val="24"/>
              </w:rPr>
            </w:pPr>
            <w:r>
              <w:rPr>
                <w:rFonts w:asciiTheme="minorEastAsia" w:hAnsiTheme="minorEastAsia" w:hint="eastAsia"/>
                <w:sz w:val="24"/>
                <w:szCs w:val="24"/>
              </w:rPr>
              <w:t>1、</w:t>
            </w:r>
            <w:r w:rsidR="00A71F33">
              <w:rPr>
                <w:rFonts w:asciiTheme="minorEastAsia" w:hAnsiTheme="minorEastAsia" w:hint="eastAsia"/>
                <w:sz w:val="24"/>
                <w:szCs w:val="24"/>
              </w:rPr>
              <w:t>激光工程投影机</w:t>
            </w:r>
          </w:p>
        </w:tc>
        <w:tc>
          <w:tcPr>
            <w:tcW w:w="2217" w:type="dxa"/>
            <w:vAlign w:val="center"/>
          </w:tcPr>
          <w:p w:rsidR="00FF6FB0" w:rsidRDefault="00A71F33" w:rsidP="007A3E71">
            <w:pPr>
              <w:spacing w:line="300" w:lineRule="exact"/>
              <w:jc w:val="left"/>
              <w:rPr>
                <w:rFonts w:asciiTheme="minorEastAsia" w:hAnsiTheme="minorEastAsia" w:cstheme="minorEastAsia"/>
                <w:sz w:val="24"/>
                <w:szCs w:val="24"/>
              </w:rPr>
            </w:pPr>
            <w:r>
              <w:rPr>
                <w:rFonts w:asciiTheme="minorEastAsia" w:hAnsiTheme="minorEastAsia" w:cstheme="minorEastAsia" w:hint="eastAsia"/>
                <w:sz w:val="24"/>
                <w:szCs w:val="24"/>
              </w:rPr>
              <w:t>1</w:t>
            </w:r>
            <w:r w:rsidR="0020498C">
              <w:rPr>
                <w:rFonts w:asciiTheme="minorEastAsia" w:hAnsiTheme="minorEastAsia" w:cstheme="minorEastAsia" w:hint="eastAsia"/>
                <w:sz w:val="24"/>
                <w:szCs w:val="24"/>
              </w:rPr>
              <w:t>台</w:t>
            </w:r>
          </w:p>
        </w:tc>
      </w:tr>
      <w:tr w:rsidR="00FF6FB0" w:rsidTr="007A3E71">
        <w:trPr>
          <w:trHeight w:val="922"/>
          <w:jc w:val="center"/>
        </w:trPr>
        <w:tc>
          <w:tcPr>
            <w:tcW w:w="9731" w:type="dxa"/>
            <w:gridSpan w:val="3"/>
            <w:vAlign w:val="center"/>
          </w:tcPr>
          <w:p w:rsidR="00FF6FB0" w:rsidRDefault="0020498C" w:rsidP="007A3E71">
            <w:pPr>
              <w:spacing w:line="300" w:lineRule="exact"/>
              <w:rPr>
                <w:rFonts w:ascii="仿宋" w:eastAsia="仿宋" w:hAnsi="仿宋" w:cs="仿宋"/>
                <w:b/>
                <w:sz w:val="24"/>
                <w:szCs w:val="24"/>
              </w:rPr>
            </w:pPr>
            <w:r>
              <w:rPr>
                <w:rFonts w:ascii="仿宋" w:eastAsia="仿宋" w:hAnsi="仿宋" w:cs="仿宋" w:hint="eastAsia"/>
                <w:b/>
                <w:sz w:val="24"/>
                <w:szCs w:val="24"/>
              </w:rPr>
              <w:t xml:space="preserve">备注： 1、带“★”符号项目为必须满足指标，若出现一项负偏离，则视为废标      </w:t>
            </w:r>
          </w:p>
          <w:p w:rsidR="00FF6FB0" w:rsidRDefault="0020498C" w:rsidP="007A3E71">
            <w:pPr>
              <w:spacing w:line="300" w:lineRule="exact"/>
              <w:ind w:firstLineChars="350" w:firstLine="843"/>
              <w:rPr>
                <w:rFonts w:ascii="仿宋" w:eastAsia="仿宋" w:hAnsi="仿宋" w:cs="仿宋"/>
                <w:b/>
                <w:sz w:val="24"/>
                <w:szCs w:val="24"/>
              </w:rPr>
            </w:pPr>
            <w:r>
              <w:rPr>
                <w:rFonts w:ascii="仿宋" w:eastAsia="仿宋" w:hAnsi="仿宋" w:cs="仿宋" w:hint="eastAsia"/>
                <w:b/>
                <w:sz w:val="24"/>
                <w:szCs w:val="24"/>
              </w:rPr>
              <w:t>2、带“▲”符号项目为重要指标，若出现三项及以上负偏离，则视为废标</w:t>
            </w:r>
          </w:p>
          <w:p w:rsidR="00FF6FB0" w:rsidRDefault="0020498C" w:rsidP="007A3E71">
            <w:pPr>
              <w:spacing w:line="300" w:lineRule="exact"/>
              <w:ind w:firstLineChars="350" w:firstLine="843"/>
              <w:rPr>
                <w:rFonts w:ascii="仿宋" w:eastAsia="仿宋" w:hAnsi="仿宋" w:cs="仿宋"/>
                <w:b/>
                <w:sz w:val="24"/>
                <w:szCs w:val="24"/>
              </w:rPr>
            </w:pPr>
            <w:r>
              <w:rPr>
                <w:rFonts w:ascii="仿宋" w:eastAsia="仿宋" w:hAnsi="仿宋" w:cs="仿宋" w:hint="eastAsia"/>
                <w:b/>
                <w:sz w:val="24"/>
                <w:szCs w:val="24"/>
              </w:rPr>
              <w:t>3、其他项目为一般指标，若出现五项及以上负偏离，则视为废标</w:t>
            </w:r>
          </w:p>
          <w:p w:rsidR="00FF6FB0" w:rsidRDefault="0020498C" w:rsidP="007A3E71">
            <w:pPr>
              <w:spacing w:line="300" w:lineRule="exact"/>
              <w:ind w:firstLineChars="350" w:firstLine="843"/>
              <w:rPr>
                <w:rFonts w:ascii="楷体_GB2312" w:eastAsia="楷体_GB2312" w:hAnsi="宋体"/>
                <w:b/>
                <w:sz w:val="36"/>
                <w:szCs w:val="36"/>
              </w:rPr>
            </w:pPr>
            <w:r>
              <w:rPr>
                <w:rFonts w:ascii="仿宋" w:eastAsia="仿宋" w:hAnsi="仿宋" w:cs="仿宋" w:hint="eastAsia"/>
                <w:b/>
                <w:sz w:val="24"/>
                <w:szCs w:val="24"/>
              </w:rPr>
              <w:t>4、论证专家组应不少于3人，使用科室1人，相关科室专家不少于2人(可邀请院外相关领域专家)</w:t>
            </w:r>
          </w:p>
        </w:tc>
      </w:tr>
    </w:tbl>
    <w:p w:rsidR="007A3E71" w:rsidRDefault="0020498C" w:rsidP="007A3E71">
      <w:pPr>
        <w:spacing w:line="440" w:lineRule="exact"/>
        <w:rPr>
          <w:rFonts w:ascii="华文中宋" w:eastAsia="华文中宋" w:hAnsi="华文中宋" w:cs="华文中宋"/>
          <w:bCs/>
          <w:sz w:val="30"/>
          <w:szCs w:val="30"/>
        </w:rPr>
      </w:pPr>
      <w:r>
        <w:rPr>
          <w:rFonts w:ascii="楷体_GB2312" w:eastAsia="楷体_GB2312" w:hAnsi="宋体" w:hint="eastAsia"/>
          <w:b/>
          <w:szCs w:val="28"/>
        </w:rPr>
        <w:t xml:space="preserve">     </w:t>
      </w:r>
      <w:r>
        <w:rPr>
          <w:rFonts w:ascii="华文中宋" w:eastAsia="华文中宋" w:hAnsi="华文中宋" w:cs="华文中宋" w:hint="eastAsia"/>
          <w:bCs/>
          <w:sz w:val="30"/>
          <w:szCs w:val="30"/>
        </w:rPr>
        <w:t xml:space="preserve"> </w:t>
      </w:r>
    </w:p>
    <w:p w:rsidR="00FF6FB0" w:rsidRDefault="007439D4" w:rsidP="007A3E71">
      <w:pPr>
        <w:spacing w:line="440" w:lineRule="exact"/>
        <w:rPr>
          <w:rFonts w:asciiTheme="minorEastAsia" w:hAnsiTheme="minorEastAsia" w:cs="华文中宋" w:hint="eastAsia"/>
          <w:b/>
          <w:bCs/>
          <w:sz w:val="30"/>
          <w:szCs w:val="30"/>
          <w:u w:val="single"/>
        </w:rPr>
      </w:pPr>
      <w:r>
        <w:rPr>
          <w:rFonts w:asciiTheme="minorEastAsia" w:hAnsiTheme="minorEastAsia"/>
          <w:b/>
          <w:sz w:val="30"/>
        </w:rPr>
        <w:pict>
          <v:line id="_x0000_s1026" style="position:absolute;left:0;text-align:left;z-index:251658240" from="99.55pt,16.95pt" to="228.75pt,17pt" filled="t"/>
        </w:pict>
      </w:r>
      <w:r w:rsidR="0020498C">
        <w:rPr>
          <w:rFonts w:asciiTheme="minorEastAsia" w:hAnsiTheme="minorEastAsia" w:cs="华文中宋" w:hint="eastAsia"/>
          <w:b/>
          <w:bCs/>
          <w:sz w:val="30"/>
          <w:szCs w:val="30"/>
        </w:rPr>
        <w:t>科室主任签字：</w:t>
      </w:r>
      <w:r w:rsidR="0020498C">
        <w:rPr>
          <w:rFonts w:asciiTheme="minorEastAsia" w:hAnsiTheme="minorEastAsia" w:cs="华文中宋" w:hint="eastAsia"/>
          <w:b/>
          <w:bCs/>
          <w:sz w:val="30"/>
          <w:szCs w:val="30"/>
          <w:u w:val="single"/>
        </w:rPr>
        <w:t xml:space="preserve"> </w:t>
      </w:r>
    </w:p>
    <w:p w:rsidR="00E57EA9" w:rsidRDefault="00E57EA9" w:rsidP="007A3E71">
      <w:pPr>
        <w:spacing w:line="440" w:lineRule="exact"/>
        <w:rPr>
          <w:rFonts w:asciiTheme="minorEastAsia" w:hAnsiTheme="minorEastAsia" w:cs="华文中宋"/>
          <w:b/>
          <w:bCs/>
          <w:sz w:val="30"/>
          <w:szCs w:val="30"/>
        </w:rPr>
      </w:pPr>
    </w:p>
    <w:p w:rsidR="00FF6FB0" w:rsidRPr="007A3E71" w:rsidRDefault="007439D4" w:rsidP="007A3E71">
      <w:pPr>
        <w:spacing w:line="440" w:lineRule="exact"/>
        <w:rPr>
          <w:rFonts w:ascii="华文中宋" w:eastAsia="华文中宋" w:hAnsi="华文中宋" w:cs="华文中宋" w:hint="eastAsia"/>
          <w:bCs/>
          <w:sz w:val="30"/>
          <w:szCs w:val="30"/>
          <w:u w:val="single"/>
        </w:rPr>
      </w:pPr>
      <w:r>
        <w:rPr>
          <w:rFonts w:asciiTheme="minorEastAsia" w:hAnsiTheme="minorEastAsia"/>
          <w:b/>
          <w:sz w:val="30"/>
        </w:rPr>
        <w:pict>
          <v:line id="_x0000_s1027" style="position:absolute;left:0;text-align:left;z-index:251659264" from="116.9pt,18.1pt" to="410.2pt,18.15pt" filled="t"/>
        </w:pict>
      </w:r>
      <w:r w:rsidR="0020498C">
        <w:rPr>
          <w:rFonts w:asciiTheme="minorEastAsia" w:hAnsiTheme="minorEastAsia" w:cs="华文中宋" w:hint="eastAsia"/>
          <w:b/>
          <w:bCs/>
          <w:sz w:val="30"/>
          <w:szCs w:val="30"/>
        </w:rPr>
        <w:t>论证专家组签字：</w:t>
      </w:r>
      <w:r w:rsidR="0020498C">
        <w:rPr>
          <w:rFonts w:ascii="华文中宋" w:eastAsia="华文中宋" w:hAnsi="华文中宋" w:cs="华文中宋" w:hint="eastAsia"/>
          <w:bCs/>
          <w:sz w:val="30"/>
          <w:szCs w:val="30"/>
          <w:u w:val="single"/>
        </w:rPr>
        <w:t xml:space="preserve"> </w:t>
      </w:r>
    </w:p>
    <w:p w:rsidR="00FF6FB0" w:rsidRDefault="0020498C" w:rsidP="007A3E71">
      <w:pPr>
        <w:spacing w:line="440" w:lineRule="exact"/>
        <w:ind w:firstLineChars="2500" w:firstLine="7027"/>
        <w:rPr>
          <w:b/>
        </w:rPr>
      </w:pPr>
      <w:r>
        <w:rPr>
          <w:rFonts w:hint="eastAsia"/>
          <w:b/>
        </w:rPr>
        <w:t>年</w:t>
      </w:r>
      <w:r>
        <w:rPr>
          <w:rFonts w:hint="eastAsia"/>
          <w:b/>
        </w:rPr>
        <w:t xml:space="preserve">    </w:t>
      </w:r>
      <w:r>
        <w:rPr>
          <w:rFonts w:hint="eastAsia"/>
          <w:b/>
        </w:rPr>
        <w:t>月</w:t>
      </w:r>
      <w:r>
        <w:rPr>
          <w:rFonts w:hint="eastAsia"/>
          <w:b/>
        </w:rPr>
        <w:t xml:space="preserve">    </w:t>
      </w:r>
      <w:r>
        <w:rPr>
          <w:rFonts w:hint="eastAsia"/>
          <w:b/>
        </w:rPr>
        <w:t>日</w:t>
      </w:r>
    </w:p>
    <w:sectPr w:rsidR="00FF6FB0" w:rsidSect="00FF6FB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9D4" w:rsidRDefault="007439D4" w:rsidP="002D79C3">
      <w:r>
        <w:separator/>
      </w:r>
    </w:p>
  </w:endnote>
  <w:endnote w:type="continuationSeparator" w:id="0">
    <w:p w:rsidR="007439D4" w:rsidRDefault="007439D4" w:rsidP="002D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9D4" w:rsidRDefault="007439D4" w:rsidP="002D79C3">
      <w:r>
        <w:separator/>
      </w:r>
    </w:p>
  </w:footnote>
  <w:footnote w:type="continuationSeparator" w:id="0">
    <w:p w:rsidR="007439D4" w:rsidRDefault="007439D4" w:rsidP="002D79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C317BE"/>
    <w:multiLevelType w:val="singleLevel"/>
    <w:tmpl w:val="A6C317BE"/>
    <w:lvl w:ilvl="0">
      <w:start w:val="11"/>
      <w:numFmt w:val="decimal"/>
      <w:suff w:val="nothing"/>
      <w:lvlText w:val="%1、"/>
      <w:lvlJc w:val="left"/>
      <w:pPr>
        <w:ind w:left="105"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1F95F72"/>
    <w:rsid w:val="00033DC9"/>
    <w:rsid w:val="00041A2E"/>
    <w:rsid w:val="00115EEC"/>
    <w:rsid w:val="00122041"/>
    <w:rsid w:val="00162540"/>
    <w:rsid w:val="001C3E92"/>
    <w:rsid w:val="0020498C"/>
    <w:rsid w:val="00236AE6"/>
    <w:rsid w:val="002D79C3"/>
    <w:rsid w:val="0032255F"/>
    <w:rsid w:val="00371340"/>
    <w:rsid w:val="0046625D"/>
    <w:rsid w:val="004B2C8F"/>
    <w:rsid w:val="00572F07"/>
    <w:rsid w:val="005D0783"/>
    <w:rsid w:val="00607BE9"/>
    <w:rsid w:val="00607E7A"/>
    <w:rsid w:val="006B2EBE"/>
    <w:rsid w:val="007439D4"/>
    <w:rsid w:val="0076253C"/>
    <w:rsid w:val="00783D50"/>
    <w:rsid w:val="00792A95"/>
    <w:rsid w:val="007A3E71"/>
    <w:rsid w:val="007F0031"/>
    <w:rsid w:val="007F41F3"/>
    <w:rsid w:val="00923802"/>
    <w:rsid w:val="009335AA"/>
    <w:rsid w:val="00A71F33"/>
    <w:rsid w:val="00CA6C8F"/>
    <w:rsid w:val="00CD006F"/>
    <w:rsid w:val="00D47CFF"/>
    <w:rsid w:val="00E16B86"/>
    <w:rsid w:val="00E16B8C"/>
    <w:rsid w:val="00E57EA9"/>
    <w:rsid w:val="00FF6FB0"/>
    <w:rsid w:val="07517E2E"/>
    <w:rsid w:val="080B363C"/>
    <w:rsid w:val="09064409"/>
    <w:rsid w:val="104B1AB9"/>
    <w:rsid w:val="25F433C6"/>
    <w:rsid w:val="26005ABD"/>
    <w:rsid w:val="2C1D1B69"/>
    <w:rsid w:val="2D9F7D6A"/>
    <w:rsid w:val="2E110A97"/>
    <w:rsid w:val="360F782A"/>
    <w:rsid w:val="38175CE8"/>
    <w:rsid w:val="3BA85F41"/>
    <w:rsid w:val="3D0E6134"/>
    <w:rsid w:val="43D00E62"/>
    <w:rsid w:val="459F175D"/>
    <w:rsid w:val="46662F6D"/>
    <w:rsid w:val="51F95F72"/>
    <w:rsid w:val="53E17CCB"/>
    <w:rsid w:val="55EF1326"/>
    <w:rsid w:val="57DE293D"/>
    <w:rsid w:val="592D2F57"/>
    <w:rsid w:val="62825CCB"/>
    <w:rsid w:val="66880C40"/>
    <w:rsid w:val="76E36F16"/>
    <w:rsid w:val="7DDE2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CC8E6AB8-AFDF-4F48-BA6E-A46B4ACD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6FB0"/>
    <w:pPr>
      <w:widowControl w:val="0"/>
      <w:jc w:val="both"/>
    </w:pPr>
    <w:rPr>
      <w:rFonts w:asciiTheme="minorHAnsi" w:eastAsiaTheme="minorEastAsia" w:hAnsiTheme="minorHAnsi" w:cstheme="minorBidi"/>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FF6FB0"/>
    <w:pPr>
      <w:tabs>
        <w:tab w:val="center" w:pos="4153"/>
        <w:tab w:val="right" w:pos="8306"/>
      </w:tabs>
      <w:snapToGrid w:val="0"/>
      <w:jc w:val="left"/>
    </w:pPr>
    <w:rPr>
      <w:sz w:val="18"/>
      <w:szCs w:val="18"/>
    </w:rPr>
  </w:style>
  <w:style w:type="paragraph" w:styleId="a4">
    <w:name w:val="header"/>
    <w:basedOn w:val="a"/>
    <w:link w:val="Char0"/>
    <w:rsid w:val="00FF6FB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F6FB0"/>
    <w:pPr>
      <w:spacing w:beforeAutospacing="1" w:afterAutospacing="1"/>
      <w:jc w:val="left"/>
    </w:pPr>
    <w:rPr>
      <w:rFonts w:cs="Times New Roman"/>
      <w:kern w:val="0"/>
      <w:sz w:val="24"/>
    </w:rPr>
  </w:style>
  <w:style w:type="character" w:styleId="a6">
    <w:name w:val="Strong"/>
    <w:basedOn w:val="a0"/>
    <w:qFormat/>
    <w:rsid w:val="00FF6FB0"/>
    <w:rPr>
      <w:b/>
    </w:rPr>
  </w:style>
  <w:style w:type="character" w:customStyle="1" w:styleId="Char0">
    <w:name w:val="页眉 Char"/>
    <w:basedOn w:val="a0"/>
    <w:link w:val="a4"/>
    <w:qFormat/>
    <w:rsid w:val="00FF6FB0"/>
    <w:rPr>
      <w:rFonts w:asciiTheme="minorHAnsi" w:eastAsiaTheme="minorEastAsia" w:hAnsiTheme="minorHAnsi" w:cstheme="minorBidi"/>
      <w:kern w:val="2"/>
      <w:sz w:val="18"/>
      <w:szCs w:val="18"/>
    </w:rPr>
  </w:style>
  <w:style w:type="character" w:customStyle="1" w:styleId="Char">
    <w:name w:val="页脚 Char"/>
    <w:basedOn w:val="a0"/>
    <w:link w:val="a3"/>
    <w:qFormat/>
    <w:rsid w:val="00FF6FB0"/>
    <w:rPr>
      <w:rFonts w:asciiTheme="minorHAnsi" w:eastAsiaTheme="minorEastAsia" w:hAnsiTheme="minorHAnsi" w:cstheme="minorBidi"/>
      <w:kern w:val="2"/>
      <w:sz w:val="18"/>
      <w:szCs w:val="18"/>
    </w:rPr>
  </w:style>
  <w:style w:type="paragraph" w:styleId="a7">
    <w:name w:val="List Paragraph"/>
    <w:basedOn w:val="a"/>
    <w:uiPriority w:val="99"/>
    <w:unhideWhenUsed/>
    <w:qFormat/>
    <w:rsid w:val="00FF6FB0"/>
    <w:pPr>
      <w:ind w:firstLineChars="200" w:firstLine="420"/>
    </w:pPr>
  </w:style>
  <w:style w:type="paragraph" w:styleId="a8">
    <w:name w:val="Balloon Text"/>
    <w:basedOn w:val="a"/>
    <w:link w:val="Char1"/>
    <w:semiHidden/>
    <w:unhideWhenUsed/>
    <w:rsid w:val="007F41F3"/>
    <w:rPr>
      <w:sz w:val="18"/>
      <w:szCs w:val="18"/>
    </w:rPr>
  </w:style>
  <w:style w:type="character" w:customStyle="1" w:styleId="Char1">
    <w:name w:val="批注框文本 Char"/>
    <w:basedOn w:val="a0"/>
    <w:link w:val="a8"/>
    <w:semiHidden/>
    <w:rsid w:val="007F41F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67847E-9F41-4654-A8A6-CCC37AFE3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246</Words>
  <Characters>1406</Characters>
  <Application>Microsoft Office Word</Application>
  <DocSecurity>0</DocSecurity>
  <Lines>11</Lines>
  <Paragraphs>3</Paragraphs>
  <ScaleCrop>false</ScaleCrop>
  <Company/>
  <LinksUpToDate>false</LinksUpToDate>
  <CharactersWithSpaces>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2018-11-07T03:04:00Z</cp:lastPrinted>
  <dcterms:created xsi:type="dcterms:W3CDTF">2018-10-30T08:52:00Z</dcterms:created>
  <dcterms:modified xsi:type="dcterms:W3CDTF">2018-11-07T03:04:00Z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