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ascii="Calibri" w:hAnsi="Calibri" w:eastAsia="黑体" w:cs="Times New Roman"/>
          <w:b/>
          <w:sz w:val="36"/>
          <w:szCs w:val="36"/>
        </w:rPr>
      </w:pPr>
      <w:r>
        <w:rPr>
          <w:rFonts w:hint="eastAsia" w:ascii="Calibri" w:hAnsi="Calibri" w:eastAsia="黑体" w:cs="Times New Roman"/>
          <w:b/>
          <w:sz w:val="36"/>
          <w:szCs w:val="36"/>
        </w:rPr>
        <w:t>泌尿外科 “</w:t>
      </w:r>
      <w:r>
        <w:rPr>
          <w:rFonts w:hint="eastAsia" w:ascii="Calibri" w:hAnsi="Calibri" w:eastAsia="黑体" w:cs="Times New Roman"/>
          <w:b/>
          <w:sz w:val="32"/>
          <w:szCs w:val="32"/>
        </w:rPr>
        <w:t>解剖显微镜</w:t>
      </w:r>
      <w:r>
        <w:rPr>
          <w:rFonts w:hint="eastAsia" w:ascii="Calibri" w:hAnsi="Calibri" w:eastAsia="黑体" w:cs="Times New Roman"/>
          <w:b/>
          <w:sz w:val="36"/>
          <w:szCs w:val="36"/>
        </w:rPr>
        <w:t>”</w:t>
      </w:r>
      <w:r>
        <w:rPr>
          <w:rFonts w:ascii="Calibri" w:hAnsi="Calibri" w:eastAsia="黑体" w:cs="Times New Roman"/>
          <w:b/>
          <w:sz w:val="36"/>
          <w:szCs w:val="36"/>
        </w:rPr>
        <w:t>招标需</w:t>
      </w:r>
      <w:r>
        <w:rPr>
          <w:rFonts w:hint="eastAsia" w:ascii="Calibri" w:hAnsi="Calibri" w:eastAsia="黑体" w:cs="Times New Roman"/>
          <w:b/>
          <w:sz w:val="36"/>
          <w:szCs w:val="36"/>
        </w:rPr>
        <w:t>求一览</w:t>
      </w:r>
      <w:r>
        <w:rPr>
          <w:rFonts w:ascii="Calibri" w:hAnsi="Calibri" w:eastAsia="黑体" w:cs="Times New Roman"/>
          <w:b/>
          <w:sz w:val="36"/>
          <w:szCs w:val="36"/>
        </w:rPr>
        <w:t>表</w:t>
      </w:r>
    </w:p>
    <w:p>
      <w:pPr>
        <w:spacing w:line="300" w:lineRule="auto"/>
        <w:jc w:val="center"/>
        <w:rPr>
          <w:rFonts w:ascii="Calibri" w:hAnsi="Calibri" w:eastAsia="黑体" w:cs="Times New Roman"/>
          <w:b/>
          <w:sz w:val="36"/>
          <w:szCs w:val="36"/>
        </w:rPr>
      </w:pPr>
    </w:p>
    <w:tbl>
      <w:tblPr>
        <w:tblStyle w:val="8"/>
        <w:tblW w:w="9668" w:type="dxa"/>
        <w:jc w:val="center"/>
        <w:tblInd w:w="4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5107"/>
        <w:gridCol w:w="2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产品主要用途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ascii="华文中宋" w:hAnsi="华文中宋" w:eastAsia="华文中宋" w:cs="华文中宋"/>
                <w:bCs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Cs w:val="28"/>
              </w:rPr>
              <w:t>研究级生物显微镜主要用于：解剖学、组织学、胚胎发育等研究；其大病罩组织整体观察研究等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安装场地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Cs w:val="28"/>
              </w:rPr>
              <w:t>泌尿外科实验室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使用环境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温度、</w:t>
            </w:r>
            <w:r>
              <w:rPr>
                <w:rFonts w:hint="eastAsia"/>
                <w:b/>
                <w:sz w:val="24"/>
              </w:rPr>
              <w:t>湿度</w:t>
            </w:r>
            <w:r>
              <w:rPr>
                <w:rFonts w:hint="eastAsia" w:ascii="Calibri" w:hAnsi="Calibri" w:eastAsia="楷体_GB2312" w:cs="Times New Roman"/>
                <w:b/>
                <w:szCs w:val="28"/>
              </w:rPr>
              <w:t>无特殊要求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技术参数要求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主要配置名称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具体性能与参数要求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主机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ascii="Segoe UI Symbol" w:hAnsi="Segoe UI Symbol" w:eastAsia="宋体" w:cs="Segoe UI Symbol"/>
              </w:rPr>
              <w:t>★</w:t>
            </w:r>
            <w:r>
              <w:rPr>
                <w:rFonts w:ascii="Segoe UI Symbol" w:hAnsi="Segoe UI Symbol" w:eastAsia="宋体" w:cs="Segoe UI Symbol"/>
                <w:b/>
                <w:bCs/>
              </w:rPr>
              <w:t>1</w:t>
            </w:r>
            <w:r>
              <w:rPr>
                <w:rFonts w:ascii="Calibri" w:hAnsi="Calibri" w:eastAsia="宋体" w:cs="Times New Roman"/>
                <w:b/>
                <w:sz w:val="24"/>
              </w:rPr>
              <w:t>、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解剖显微镜主机：</w:t>
            </w:r>
            <w:r>
              <w:rPr>
                <w:rFonts w:ascii="宋体" w:hAnsi="宋体" w:eastAsia="宋体" w:cs="Times New Roman"/>
                <w:bCs/>
                <w:szCs w:val="21"/>
              </w:rPr>
              <w:t>变倍比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9:1</w:t>
            </w:r>
            <w:r>
              <w:rPr>
                <w:rFonts w:ascii="宋体" w:hAnsi="宋体" w:eastAsia="宋体" w:cs="Times New Roman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，可</w:t>
            </w:r>
            <w:r>
              <w:rPr>
                <w:rFonts w:ascii="宋体" w:hAnsi="宋体" w:eastAsia="宋体" w:cs="Times New Roman"/>
                <w:bCs/>
                <w:szCs w:val="21"/>
              </w:rPr>
              <w:t>连续变倍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,也可分级变倍</w:t>
            </w:r>
          </w:p>
          <w:p>
            <w:pPr>
              <w:widowControl/>
              <w:spacing w:line="320" w:lineRule="exact"/>
              <w:jc w:val="left"/>
              <w:rPr>
                <w:b/>
                <w:sz w:val="24"/>
              </w:rPr>
            </w:pPr>
            <w:r>
              <w:rPr>
                <w:rFonts w:ascii="Calibri" w:hAnsi="Calibri" w:eastAsia="楷体_GB2312" w:cs="Times New Roman"/>
                <w:b/>
                <w:szCs w:val="21"/>
              </w:rPr>
              <w:t>▲</w:t>
            </w:r>
            <w:r>
              <w:rPr>
                <w:rFonts w:ascii="Segoe UI Symbol" w:hAnsi="Segoe UI Symbol" w:eastAsia="宋体" w:cs="Segoe UI Symbol"/>
                <w:b/>
                <w:bCs/>
              </w:rPr>
              <w:t>2</w:t>
            </w:r>
            <w:r>
              <w:rPr>
                <w:rFonts w:ascii="Calibri" w:hAnsi="Calibri" w:eastAsia="宋体" w:cs="Times New Roman"/>
                <w:b/>
                <w:sz w:val="24"/>
              </w:rPr>
              <w:t>、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万能调节臂,可以自收升高和360度调节</w:t>
            </w:r>
          </w:p>
          <w:p>
            <w:pPr>
              <w:widowControl/>
              <w:spacing w:line="320" w:lineRule="exact"/>
              <w:jc w:val="left"/>
              <w:rPr>
                <w:rFonts w:ascii="宋体" w:hAnsi="宋体"/>
              </w:rPr>
            </w:pPr>
            <w:r>
              <w:rPr>
                <w:rFonts w:ascii="Calibri" w:hAnsi="Calibri" w:eastAsia="楷体_GB2312" w:cs="Times New Roman"/>
                <w:b/>
                <w:szCs w:val="21"/>
              </w:rPr>
              <w:t>▲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3</w:t>
            </w:r>
            <w:r>
              <w:rPr>
                <w:rFonts w:ascii="Calibri" w:hAnsi="Calibri" w:eastAsia="宋体" w:cs="Times New Roman"/>
                <w:b/>
                <w:sz w:val="24"/>
              </w:rPr>
              <w:t>、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物镜放大倍率范围≥6.7-45倍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b/>
                <w:sz w:val="24"/>
              </w:rPr>
            </w:pPr>
            <w:r>
              <w:rPr>
                <w:rFonts w:ascii="Calibri" w:hAnsi="Calibri" w:eastAsia="楷体_GB2312" w:cs="Times New Roman"/>
                <w:b/>
                <w:szCs w:val="21"/>
              </w:rPr>
              <w:t>▲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4</w:t>
            </w:r>
            <w:r>
              <w:rPr>
                <w:rFonts w:ascii="Calibri" w:hAnsi="Calibri" w:eastAsia="宋体" w:cs="Times New Roman"/>
                <w:b/>
                <w:sz w:val="24"/>
              </w:rPr>
              <w:t>、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照明装置：同轴LED照明；</w:t>
            </w:r>
          </w:p>
          <w:p>
            <w:pPr>
              <w:widowControl/>
              <w:spacing w:line="320" w:lineRule="exact"/>
              <w:jc w:val="left"/>
              <w:rPr>
                <w:b/>
                <w:sz w:val="24"/>
              </w:rPr>
            </w:pPr>
            <w:r>
              <w:rPr>
                <w:rFonts w:hint="eastAsia" w:ascii="Segoe UI Symbol" w:hAnsi="Segoe UI Symbol" w:eastAsia="楷体_GB2312" w:cs="Segoe UI Symbol"/>
                <w:b/>
                <w:bCs/>
              </w:rPr>
              <w:t>5</w:t>
            </w:r>
            <w:r>
              <w:rPr>
                <w:rFonts w:ascii="Calibri" w:hAnsi="Calibri" w:eastAsia="宋体" w:cs="Times New Roman"/>
                <w:b/>
                <w:sz w:val="24"/>
              </w:rPr>
              <w:t>、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配置万能镜座</w:t>
            </w:r>
          </w:p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6、分辨率：250lp/mm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解剖显微镜主机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万能调节臂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照明装置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 xml:space="preserve">备注： 1、带“★”符号项目为必须满足指标，若出现一项负偏离，则视为废标      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2、带“▲”符号项目为重要指标，若出现三项及以上负偏离，则视为废标</w:t>
            </w:r>
          </w:p>
          <w:p>
            <w:pPr>
              <w:ind w:firstLine="843" w:firstLineChars="350"/>
              <w:rPr>
                <w:rFonts w:ascii="楷体_GB2312" w:hAnsi="宋体" w:eastAsia="楷体_GB2312"/>
                <w:b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3、其他项目为一般指标，若出现五项及以上负偏离，则视为废标</w:t>
            </w:r>
          </w:p>
        </w:tc>
      </w:tr>
    </w:tbl>
    <w:p>
      <w:pPr>
        <w:spacing w:line="300" w:lineRule="auto"/>
        <w:rPr>
          <w:rFonts w:cs="华文中宋" w:asciiTheme="minorEastAsia" w:hAnsiTheme="minorEastAsia"/>
          <w:b/>
          <w:bCs/>
          <w:sz w:val="30"/>
          <w:szCs w:val="30"/>
        </w:rPr>
      </w:pPr>
      <w:r>
        <w:rPr>
          <w:rFonts w:hint="eastAsia" w:ascii="楷体_GB2312" w:hAnsi="宋体" w:eastAsia="楷体_GB2312"/>
          <w:b/>
          <w:szCs w:val="28"/>
        </w:rPr>
        <w:t xml:space="preserve">  </w:t>
      </w:r>
      <w:r>
        <w:rPr>
          <w:rFonts w:hint="eastAsia" w:cs="华文中宋" w:asciiTheme="minorEastAsia" w:hAnsiTheme="minorEastAsia"/>
          <w:b/>
          <w:bCs/>
          <w:sz w:val="30"/>
          <w:szCs w:val="30"/>
        </w:rPr>
        <w:t>科室主任签字：                        科室代表签字：</w:t>
      </w:r>
    </w:p>
    <w:p>
      <w:pPr>
        <w:spacing w:line="300" w:lineRule="auto"/>
        <w:ind w:firstLine="7027" w:firstLineChars="2500"/>
        <w:rPr>
          <w:rFonts w:hint="eastAsia"/>
          <w:b/>
        </w:rPr>
      </w:pPr>
    </w:p>
    <w:p>
      <w:pPr>
        <w:spacing w:line="300" w:lineRule="auto"/>
        <w:ind w:firstLine="7027" w:firstLineChars="2500"/>
        <w:rPr>
          <w:b/>
        </w:rPr>
      </w:pPr>
      <w:r>
        <w:rPr>
          <w:rFonts w:hint="eastAsia"/>
          <w:b/>
        </w:rPr>
        <w:t>年    月    日</w:t>
      </w:r>
    </w:p>
    <w:p>
      <w:pPr>
        <w:spacing w:line="300" w:lineRule="auto"/>
        <w:rPr>
          <w:b/>
        </w:rPr>
      </w:pPr>
    </w:p>
    <w:p>
      <w:pPr>
        <w:ind w:firstLine="6325" w:firstLineChars="2250"/>
        <w:rPr>
          <w:rFonts w:hint="eastAsia"/>
          <w:b/>
        </w:rPr>
      </w:pPr>
    </w:p>
    <w:p>
      <w:pPr>
        <w:rPr>
          <w:b/>
        </w:rPr>
      </w:pP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1F95F72"/>
    <w:rsid w:val="00033DC9"/>
    <w:rsid w:val="00041A2E"/>
    <w:rsid w:val="000461D2"/>
    <w:rsid w:val="000B405D"/>
    <w:rsid w:val="0011022C"/>
    <w:rsid w:val="00115EEC"/>
    <w:rsid w:val="00122041"/>
    <w:rsid w:val="00161511"/>
    <w:rsid w:val="00162540"/>
    <w:rsid w:val="001C3E92"/>
    <w:rsid w:val="001C64AF"/>
    <w:rsid w:val="001D6520"/>
    <w:rsid w:val="002130DF"/>
    <w:rsid w:val="00236AE6"/>
    <w:rsid w:val="002509BF"/>
    <w:rsid w:val="00260C40"/>
    <w:rsid w:val="00262BA2"/>
    <w:rsid w:val="00266BA4"/>
    <w:rsid w:val="002C6B2F"/>
    <w:rsid w:val="002F029D"/>
    <w:rsid w:val="0032142E"/>
    <w:rsid w:val="0032255F"/>
    <w:rsid w:val="00342D1B"/>
    <w:rsid w:val="0036149B"/>
    <w:rsid w:val="00371340"/>
    <w:rsid w:val="003D44A8"/>
    <w:rsid w:val="004379B7"/>
    <w:rsid w:val="00446C4C"/>
    <w:rsid w:val="0046625D"/>
    <w:rsid w:val="004B2C8F"/>
    <w:rsid w:val="004B2E6D"/>
    <w:rsid w:val="004C7FFE"/>
    <w:rsid w:val="004D7F6D"/>
    <w:rsid w:val="004F4AF0"/>
    <w:rsid w:val="005520DA"/>
    <w:rsid w:val="005553EE"/>
    <w:rsid w:val="00572F07"/>
    <w:rsid w:val="005D0783"/>
    <w:rsid w:val="005D1C0F"/>
    <w:rsid w:val="006060C9"/>
    <w:rsid w:val="00607BE9"/>
    <w:rsid w:val="00607E7A"/>
    <w:rsid w:val="006761CA"/>
    <w:rsid w:val="006A7C69"/>
    <w:rsid w:val="006B2EBE"/>
    <w:rsid w:val="0076253C"/>
    <w:rsid w:val="00783D50"/>
    <w:rsid w:val="00792A95"/>
    <w:rsid w:val="007A6927"/>
    <w:rsid w:val="007B11D0"/>
    <w:rsid w:val="007F0031"/>
    <w:rsid w:val="007F3773"/>
    <w:rsid w:val="00843FF1"/>
    <w:rsid w:val="00854188"/>
    <w:rsid w:val="00886AEE"/>
    <w:rsid w:val="008B4037"/>
    <w:rsid w:val="008D4EAF"/>
    <w:rsid w:val="00923802"/>
    <w:rsid w:val="009335AA"/>
    <w:rsid w:val="009F5358"/>
    <w:rsid w:val="00A0586A"/>
    <w:rsid w:val="00A05D4F"/>
    <w:rsid w:val="00A81030"/>
    <w:rsid w:val="00A95DB1"/>
    <w:rsid w:val="00B15C25"/>
    <w:rsid w:val="00B83E4B"/>
    <w:rsid w:val="00C16681"/>
    <w:rsid w:val="00C6026A"/>
    <w:rsid w:val="00C95029"/>
    <w:rsid w:val="00CA17A3"/>
    <w:rsid w:val="00CA6C8F"/>
    <w:rsid w:val="00CD006F"/>
    <w:rsid w:val="00CF71B6"/>
    <w:rsid w:val="00D4650B"/>
    <w:rsid w:val="00D47CFF"/>
    <w:rsid w:val="00D61DD9"/>
    <w:rsid w:val="00D678D2"/>
    <w:rsid w:val="00DA35B3"/>
    <w:rsid w:val="00DD2BC2"/>
    <w:rsid w:val="00E07B1C"/>
    <w:rsid w:val="00E16B86"/>
    <w:rsid w:val="00E16B8C"/>
    <w:rsid w:val="00E66D9A"/>
    <w:rsid w:val="00EE6E08"/>
    <w:rsid w:val="00EF1B6F"/>
    <w:rsid w:val="00FA5E1D"/>
    <w:rsid w:val="00FB1DF7"/>
    <w:rsid w:val="07517E2E"/>
    <w:rsid w:val="080B363C"/>
    <w:rsid w:val="09064409"/>
    <w:rsid w:val="0AB13C4C"/>
    <w:rsid w:val="0C6303C1"/>
    <w:rsid w:val="104B1AB9"/>
    <w:rsid w:val="1B302992"/>
    <w:rsid w:val="25F433C6"/>
    <w:rsid w:val="26005ABD"/>
    <w:rsid w:val="2AA22459"/>
    <w:rsid w:val="2C1D1B69"/>
    <w:rsid w:val="2D9F7D6A"/>
    <w:rsid w:val="2E110A97"/>
    <w:rsid w:val="360F782A"/>
    <w:rsid w:val="375D4005"/>
    <w:rsid w:val="38175CE8"/>
    <w:rsid w:val="3ABD5432"/>
    <w:rsid w:val="3BDC4D3F"/>
    <w:rsid w:val="3D0E6134"/>
    <w:rsid w:val="421844D2"/>
    <w:rsid w:val="43D00E62"/>
    <w:rsid w:val="459F175D"/>
    <w:rsid w:val="46662F6D"/>
    <w:rsid w:val="4F2C3DC3"/>
    <w:rsid w:val="51F95F72"/>
    <w:rsid w:val="53E17CCB"/>
    <w:rsid w:val="55EF1326"/>
    <w:rsid w:val="57DE293D"/>
    <w:rsid w:val="592D2F57"/>
    <w:rsid w:val="5C13147A"/>
    <w:rsid w:val="5C5A3529"/>
    <w:rsid w:val="6233599C"/>
    <w:rsid w:val="62825CCB"/>
    <w:rsid w:val="66880C40"/>
    <w:rsid w:val="76E36F16"/>
    <w:rsid w:val="7DDE2C6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qFormat/>
    <w:uiPriority w:val="0"/>
    <w:pPr>
      <w:ind w:left="100" w:leftChars="2500"/>
    </w:p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9">
    <w:name w:val="页眉 Char"/>
    <w:basedOn w:val="6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2">
    <w:name w:val="日期 Char"/>
    <w:basedOn w:val="6"/>
    <w:link w:val="2"/>
    <w:uiPriority w:val="0"/>
    <w:rPr>
      <w:rFonts w:asciiTheme="minorHAnsi" w:hAnsiTheme="minorHAnsi" w:eastAsiaTheme="minorEastAsia" w:cstheme="minorBidi"/>
      <w:kern w:val="2"/>
      <w:sz w:val="28"/>
      <w:szCs w:val="22"/>
    </w:rPr>
  </w:style>
  <w:style w:type="paragraph" w:customStyle="1" w:styleId="13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1110</Words>
  <Characters>6330</Characters>
  <Lines>52</Lines>
  <Paragraphs>14</Paragraphs>
  <TotalTime>1</TotalTime>
  <ScaleCrop>false</ScaleCrop>
  <LinksUpToDate>false</LinksUpToDate>
  <CharactersWithSpaces>7426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2018-08-14T01:07:00Z</dcterms:created>
  <dc:creator>Administrator</dc:creator>
  <cp:lastModifiedBy>cgzx</cp:lastModifiedBy>
  <cp:lastPrinted>2018-08-20T04:05:00Z</cp:lastPrinted>
  <dcterms:modified xsi:type="dcterms:W3CDTF">2018-12-14T02:42:05Z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