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eastAsia="zh-CN"/>
        </w:rPr>
        <w:t>肿瘤</w:t>
      </w:r>
      <w:r>
        <w:rPr>
          <w:rFonts w:hint="eastAsia" w:ascii="黑体" w:hAnsi="宋体" w:eastAsia="黑体"/>
          <w:b/>
          <w:sz w:val="36"/>
          <w:szCs w:val="36"/>
        </w:rPr>
        <w:t>科“超声波破碎仪”招标需求表</w:t>
      </w:r>
    </w:p>
    <w:tbl>
      <w:tblPr>
        <w:tblStyle w:val="7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超声波细胞破碎仪是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应用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生物学、医学、材料学、农学、制药、化学、物理学等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研究领域，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对物件进行超声处理的多功能、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多用途功能的超声波破碎仪，可处理由几百微升到多达几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十毫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升的有机和无机样品，能够破碎各类细胞、细菌、孢子、组织，又可以打碎聚合物，乳化样品，溶解难溶物质，加速化学、生物学、物理学的反应速度，雾化液体，分散颗粒，制备样品，汽化液体等。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拟安装于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肿瘤科实验室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1、气温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最高气温： 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℃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最低气温：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-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5℃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2、湿度</w:t>
            </w:r>
            <w:bookmarkStart w:id="0" w:name="_GoBack"/>
            <w:bookmarkEnd w:id="0"/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最大湿度：80％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电源要求：220或240V，50/60Hz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 w:eastAsia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超声波破碎仪</w:t>
            </w: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输出功率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：≥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130W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输出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频率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：≥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20KHz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处理样品体积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50ul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～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150ml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2、控制系统：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微处理器控制，可以编制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存贮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10个程序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3、显示：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实验参数实时显示，包括处理时间，剩余处理时间，温度，脉冲激发时间和次数，实际功率，振幅等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工作时间：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s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～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15min可调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具备脉冲激发功能，独立开关，脉冲激发时间1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s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～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0s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可调节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密封式变频器，隔离水汽、灰尘和腐蚀性气体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自动频率控制，可变振幅控制，自动振幅补偿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变频器缆线长度：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1.5m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 w:eastAsiaTheme="minorEastAsia"/>
                <w:b/>
                <w:bCs/>
                <w:szCs w:val="28"/>
                <w:lang w:eastAsia="zh-CN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探头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ascii="宋体" w:hAnsi="宋体" w:cs="宋体"/>
                <w:sz w:val="22"/>
                <w:szCs w:val="21"/>
              </w:rPr>
            </w:pPr>
            <w:r>
              <w:rPr>
                <w:rFonts w:ascii="宋体" w:hAnsi="宋体" w:cs="宋体"/>
                <w:sz w:val="22"/>
                <w:szCs w:val="21"/>
              </w:rPr>
              <w:t>探头尖端</w:t>
            </w:r>
            <w:r>
              <w:rPr>
                <w:rFonts w:hint="eastAsia" w:ascii="宋体" w:hAnsi="宋体" w:cs="宋体"/>
                <w:sz w:val="22"/>
                <w:szCs w:val="21"/>
              </w:rPr>
              <w:t>：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≥</w:t>
            </w:r>
            <w:r>
              <w:rPr>
                <w:rFonts w:ascii="宋体" w:hAnsi="宋体" w:cs="宋体"/>
                <w:sz w:val="22"/>
                <w:szCs w:val="21"/>
              </w:rPr>
              <w:t>φ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 w:val="22"/>
                <w:szCs w:val="21"/>
              </w:rPr>
              <w:t>mm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，振幅：＞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200um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</w:pPr>
            <w:r>
              <w:rPr>
                <w:rFonts w:ascii="宋体" w:hAnsi="宋体" w:cs="宋体"/>
                <w:sz w:val="22"/>
                <w:szCs w:val="21"/>
              </w:rPr>
              <w:t>适用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样品</w:t>
            </w:r>
            <w:r>
              <w:rPr>
                <w:rFonts w:ascii="宋体" w:hAnsi="宋体" w:cs="宋体"/>
                <w:sz w:val="22"/>
                <w:szCs w:val="21"/>
              </w:rPr>
              <w:t>体积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2"/>
                <w:szCs w:val="21"/>
              </w:rPr>
              <w:t>50u</w:t>
            </w:r>
            <w:r>
              <w:rPr>
                <w:rFonts w:ascii="宋体" w:hAnsi="宋体" w:cs="宋体"/>
                <w:sz w:val="22"/>
                <w:szCs w:val="21"/>
              </w:rPr>
              <w:t>l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～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5</w:t>
            </w:r>
            <w:r>
              <w:rPr>
                <w:rFonts w:ascii="宋体" w:hAnsi="宋体" w:cs="宋体"/>
                <w:sz w:val="22"/>
                <w:szCs w:val="21"/>
              </w:rPr>
              <w:t>ml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12、</w:t>
            </w:r>
            <w:r>
              <w:rPr>
                <w:rFonts w:ascii="宋体" w:hAnsi="宋体" w:cs="宋体"/>
                <w:sz w:val="22"/>
                <w:szCs w:val="21"/>
              </w:rPr>
              <w:t>探头长度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＞</w:t>
            </w:r>
            <w:r>
              <w:rPr>
                <w:rFonts w:ascii="宋体" w:hAnsi="宋体" w:cs="宋体"/>
                <w:sz w:val="22"/>
                <w:szCs w:val="21"/>
              </w:rPr>
              <w:t>13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5</w:t>
            </w:r>
            <w:r>
              <w:rPr>
                <w:rFonts w:ascii="宋体" w:hAnsi="宋体" w:cs="宋体"/>
                <w:sz w:val="22"/>
                <w:szCs w:val="21"/>
              </w:rPr>
              <w:t>mm，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探头</w:t>
            </w:r>
            <w:r>
              <w:rPr>
                <w:rFonts w:ascii="宋体" w:hAnsi="宋体" w:cs="宋体"/>
                <w:sz w:val="22"/>
                <w:szCs w:val="21"/>
              </w:rPr>
              <w:t>材质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为</w:t>
            </w:r>
            <w:r>
              <w:rPr>
                <w:rFonts w:ascii="宋体" w:hAnsi="宋体" w:cs="宋体"/>
                <w:sz w:val="22"/>
                <w:szCs w:val="21"/>
              </w:rPr>
              <w:t>钛合金</w:t>
            </w:r>
            <w:r>
              <w:rPr>
                <w:rFonts w:hint="eastAsia" w:ascii="宋体" w:hAnsi="宋体" w:cs="宋体"/>
                <w:sz w:val="22"/>
                <w:szCs w:val="21"/>
                <w:lang w:eastAsia="zh-CN"/>
              </w:rPr>
              <w:t>或</w:t>
            </w:r>
            <w:r>
              <w:rPr>
                <w:rFonts w:hint="eastAsia" w:ascii="宋体" w:hAnsi="宋体" w:cs="宋体"/>
                <w:sz w:val="22"/>
                <w:szCs w:val="21"/>
                <w:lang w:val="en-US" w:eastAsia="zh-CN"/>
              </w:rPr>
              <w:t>304不锈钢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超声仪主机</w:t>
            </w:r>
          </w:p>
        </w:tc>
        <w:tc>
          <w:tcPr>
            <w:tcW w:w="22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2、2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mm探头</w:t>
            </w:r>
          </w:p>
        </w:tc>
        <w:tc>
          <w:tcPr>
            <w:tcW w:w="22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1根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隔音箱</w:t>
            </w:r>
          </w:p>
        </w:tc>
        <w:tc>
          <w:tcPr>
            <w:tcW w:w="22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说明书，工具包</w:t>
            </w:r>
          </w:p>
        </w:tc>
        <w:tc>
          <w:tcPr>
            <w:tcW w:w="22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6" o:spid="_x0000_s1026" o:spt="20" style="position:absolute;left:0pt;margin-left:155.3pt;margin-top:23.9pt;height:0.05pt;width:129.2pt;z-index:251658240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</w:t>
      </w:r>
      <w:r>
        <w:rPr>
          <w:rFonts w:hint="eastAsia" w:cs="华文中宋" w:asciiTheme="minorEastAsia" w:hAnsiTheme="minorEastAsia"/>
          <w:b/>
          <w:bCs/>
          <w:sz w:val="30"/>
          <w:szCs w:val="30"/>
          <w:u w:val="single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spacing w:line="300" w:lineRule="auto"/>
        <w:ind w:firstLine="904" w:firstLineChars="300"/>
        <w:rPr>
          <w:rFonts w:ascii="华文中宋" w:hAnsi="华文中宋" w:eastAsia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7" o:spid="_x0000_s1027" o:spt="20" style="position:absolute;left:0pt;margin-left:164.5pt;margin-top:23.25pt;height:0.05pt;width:293.3pt;z-index:251659264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论证专家组签字：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/>
    <w:p>
      <w:pPr>
        <w:ind w:firstLine="7027" w:firstLineChars="2500"/>
        <w:rPr>
          <w:b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27789"/>
    <w:multiLevelType w:val="singleLevel"/>
    <w:tmpl w:val="3BA27789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6A144212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TotalTime>4</TotalTime>
  <ScaleCrop>false</ScaleCrop>
  <LinksUpToDate>false</LinksUpToDate>
  <CharactersWithSpaces>861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*俏俏安康*</cp:lastModifiedBy>
  <cp:lastPrinted>2018-08-14T01:07:00Z</cp:lastPrinted>
  <dcterms:modified xsi:type="dcterms:W3CDTF">2018-08-21T02:41:34Z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