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97"/>
      </w:tblGrid>
      <w:tr w:rsidR="0093638E" w:rsidTr="0093638E">
        <w:trPr>
          <w:trHeight w:val="6420"/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E" w:rsidRDefault="0093638E" w:rsidP="00C90E60">
            <w:pPr>
              <w:spacing w:afterLines="50"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附件：</w:t>
            </w:r>
          </w:p>
          <w:tbl>
            <w:tblPr>
              <w:tblpPr w:leftFromText="180" w:rightFromText="180" w:vertAnchor="text" w:horzAnchor="margin" w:tblpY="259"/>
              <w:tblW w:w="87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75"/>
              <w:gridCol w:w="1277"/>
              <w:gridCol w:w="1419"/>
              <w:gridCol w:w="993"/>
              <w:gridCol w:w="709"/>
              <w:gridCol w:w="2978"/>
              <w:gridCol w:w="709"/>
            </w:tblGrid>
            <w:tr w:rsidR="0093638E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序号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物资名称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规格型号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计量单位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数量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质量技术</w:t>
                  </w:r>
                </w:p>
                <w:p w:rsidR="0093638E" w:rsidRDefault="0093638E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标  准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备注</w:t>
                  </w:r>
                </w:p>
              </w:tc>
            </w:tr>
            <w:tr w:rsidR="0093638E">
              <w:trPr>
                <w:trHeight w:val="73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办公桌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600*1200mm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3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贴木皮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Calibri" w:hint="eastAsia"/>
                      <w:sz w:val="24"/>
                    </w:rPr>
                    <w:t>包安装</w:t>
                  </w:r>
                </w:p>
              </w:tc>
            </w:tr>
            <w:tr w:rsidR="0093638E">
              <w:trPr>
                <w:trHeight w:val="689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办公椅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450*550mm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3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不锈钢，网面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84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文件柜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900*1800mm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3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铁皮厚度0.8毫米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711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密码柜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900*1800mm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2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铁皮厚度1.2毫米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711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电视机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42寸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4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42寸知名品牌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551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38E" w:rsidRDefault="0093638E">
                  <w:pPr>
                    <w:ind w:firstLineChars="50" w:firstLine="120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电视机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55寸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55寸知名品牌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单人床（含床垫）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1200*2000mm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5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采用橡木,吊顶牌五金配件、油漆采用三棵树牌、施工程序两底三面，工艺喷绘。椰棕床垫。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Calibri" w:hint="eastAsia"/>
                      <w:sz w:val="24"/>
                    </w:rPr>
                    <w:t>包安装</w:t>
                  </w:r>
                </w:p>
              </w:tc>
            </w:tr>
            <w:tr w:rsidR="0093638E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床头柜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2开门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件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5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沙发三件套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2个沙发、1个茶几，原木色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套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5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会议椅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450*550mm红棕色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14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837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会议桌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长度4200mm红棕色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贴木皮,14人使用。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讲桌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750mm*500mm*1100mm</w:t>
                  </w:r>
                </w:p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红棕色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高低床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1000*2000mm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34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采用橡木,吊顶牌五金配件、油漆采用三棵树牌、施工程序两底三面，工艺喷绘。含床板。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两门衣柜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900*1950mm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件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39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Calibri" w:hint="eastAsia"/>
                      <w:sz w:val="24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Calibri" w:hint="eastAsia"/>
                      <w:sz w:val="24"/>
                    </w:rPr>
                    <w:t>鞋柜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880mm*400mm*1000mm</w:t>
                  </w:r>
                </w:p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原木色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21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Calibri" w:hint="eastAsia"/>
                      <w:sz w:val="24"/>
                    </w:rPr>
                    <w:t>包安装</w:t>
                  </w:r>
                </w:p>
              </w:tc>
            </w:tr>
            <w:tr w:rsidR="0093638E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学习桌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400*1200mm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60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学习桌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600*1200mm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23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学习椅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450*550mm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84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529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3P空调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3P、柜机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7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知名品牌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Calibri" w:hint="eastAsia"/>
                      <w:sz w:val="24"/>
                    </w:rPr>
                    <w:t>包安装</w:t>
                  </w:r>
                </w:p>
              </w:tc>
            </w:tr>
            <w:tr w:rsidR="0093638E">
              <w:trPr>
                <w:trHeight w:val="848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2P空调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2P、挂机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14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知名品牌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93638E">
              <w:trPr>
                <w:trHeight w:val="1801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1.5P空调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1.5P、挂机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31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知名品牌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3638E" w:rsidRDefault="0093638E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</w:tbl>
          <w:p w:rsidR="0093638E" w:rsidRDefault="0093638E" w:rsidP="00C90E60">
            <w:pPr>
              <w:spacing w:afterLines="50" w:line="460" w:lineRule="exact"/>
              <w:jc w:val="left"/>
              <w:rPr>
                <w:sz w:val="28"/>
                <w:szCs w:val="28"/>
              </w:rPr>
            </w:pPr>
          </w:p>
        </w:tc>
      </w:tr>
    </w:tbl>
    <w:p w:rsidR="0093638E" w:rsidRDefault="0093638E" w:rsidP="0093638E">
      <w:pPr>
        <w:spacing w:line="578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37430C" w:rsidRDefault="0037430C"/>
    <w:sectPr w:rsidR="00374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30C" w:rsidRDefault="0037430C" w:rsidP="0093638E">
      <w:r>
        <w:separator/>
      </w:r>
    </w:p>
  </w:endnote>
  <w:endnote w:type="continuationSeparator" w:id="1">
    <w:p w:rsidR="0037430C" w:rsidRDefault="0037430C" w:rsidP="00936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30C" w:rsidRDefault="0037430C" w:rsidP="0093638E">
      <w:r>
        <w:separator/>
      </w:r>
    </w:p>
  </w:footnote>
  <w:footnote w:type="continuationSeparator" w:id="1">
    <w:p w:rsidR="0037430C" w:rsidRDefault="0037430C" w:rsidP="00936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9A4"/>
    <w:multiLevelType w:val="hybridMultilevel"/>
    <w:tmpl w:val="368E607E"/>
    <w:lvl w:ilvl="0" w:tplc="7CC657F8">
      <w:start w:val="1"/>
      <w:numFmt w:val="chineseCountingThousand"/>
      <w:lvlText w:val="（%1）"/>
      <w:lvlJc w:val="left"/>
      <w:pPr>
        <w:tabs>
          <w:tab w:val="num" w:pos="1413"/>
        </w:tabs>
        <w:ind w:left="1413" w:hanging="420"/>
      </w:pPr>
      <w:rPr>
        <w:rFonts w:ascii="宋体" w:eastAsia="宋体" w:hAnsi="宋体" w:cs="Times New Roman" w:hint="eastAsia"/>
      </w:rPr>
    </w:lvl>
    <w:lvl w:ilvl="1" w:tplc="A5FA10B0">
      <w:start w:val="1"/>
      <w:numFmt w:val="japaneseCounting"/>
      <w:lvlText w:val="%2、"/>
      <w:lvlJc w:val="left"/>
      <w:pPr>
        <w:ind w:left="730" w:hanging="720"/>
      </w:pPr>
      <w:rPr>
        <w:rFonts w:ascii="黑体" w:eastAsia="黑体" w:hAnsi="Times New Roman" w:cs="Times New Roman" w:hint="eastAsia"/>
        <w:sz w:val="21"/>
        <w:szCs w:val="21"/>
      </w:rPr>
    </w:lvl>
    <w:lvl w:ilvl="2" w:tplc="0409001B">
      <w:start w:val="1"/>
      <w:numFmt w:val="lowerRoman"/>
      <w:lvlText w:val="%3."/>
      <w:lvlJc w:val="right"/>
      <w:pPr>
        <w:tabs>
          <w:tab w:val="num" w:pos="850"/>
        </w:tabs>
        <w:ind w:left="8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70"/>
        </w:tabs>
        <w:ind w:left="127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110"/>
        </w:tabs>
        <w:ind w:left="21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370"/>
        </w:tabs>
        <w:ind w:left="3370" w:hanging="420"/>
      </w:pPr>
      <w:rPr>
        <w:rFonts w:cs="Times New Roman"/>
      </w:rPr>
    </w:lvl>
  </w:abstractNum>
  <w:abstractNum w:abstractNumId="1">
    <w:nsid w:val="2A0C5631"/>
    <w:multiLevelType w:val="hybridMultilevel"/>
    <w:tmpl w:val="FBA44764"/>
    <w:lvl w:ilvl="0" w:tplc="7CC657F8">
      <w:start w:val="1"/>
      <w:numFmt w:val="chineseCountingThousand"/>
      <w:lvlText w:val="（%1）"/>
      <w:lvlJc w:val="left"/>
      <w:pPr>
        <w:tabs>
          <w:tab w:val="num" w:pos="1413"/>
        </w:tabs>
        <w:ind w:left="1413" w:hanging="420"/>
      </w:pPr>
      <w:rPr>
        <w:rFonts w:ascii="宋体" w:eastAsia="宋体" w:hAnsi="宋体"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430"/>
        </w:tabs>
        <w:ind w:left="43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850"/>
        </w:tabs>
        <w:ind w:left="8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70"/>
        </w:tabs>
        <w:ind w:left="127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110"/>
        </w:tabs>
        <w:ind w:left="21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370"/>
        </w:tabs>
        <w:ind w:left="3370" w:hanging="420"/>
      </w:pPr>
      <w:rPr>
        <w:rFonts w:cs="Times New Roman"/>
      </w:rPr>
    </w:lvl>
  </w:abstractNum>
  <w:abstractNum w:abstractNumId="2">
    <w:nsid w:val="55893F54"/>
    <w:multiLevelType w:val="hybridMultilevel"/>
    <w:tmpl w:val="E29895FA"/>
    <w:lvl w:ilvl="0" w:tplc="3FB43FEC">
      <w:start w:val="1"/>
      <w:numFmt w:val="chineseCountingThousand"/>
      <w:lvlText w:val="%1、"/>
      <w:lvlJc w:val="left"/>
      <w:pPr>
        <w:tabs>
          <w:tab w:val="num" w:pos="1130"/>
        </w:tabs>
        <w:ind w:left="1130" w:hanging="420"/>
      </w:pPr>
      <w:rPr>
        <w:rFonts w:ascii="黑体" w:eastAsia="黑体" w:hAnsi="黑体"/>
      </w:rPr>
    </w:lvl>
    <w:lvl w:ilvl="1" w:tplc="04090019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38E"/>
    <w:rsid w:val="0037430C"/>
    <w:rsid w:val="0093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3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38E"/>
    <w:rPr>
      <w:sz w:val="18"/>
      <w:szCs w:val="18"/>
    </w:rPr>
  </w:style>
  <w:style w:type="character" w:styleId="a5">
    <w:name w:val="Hyperlink"/>
    <w:uiPriority w:val="99"/>
    <w:semiHidden/>
    <w:unhideWhenUsed/>
    <w:rsid w:val="00936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2018-07-27T07:54:00Z</dcterms:created>
  <dcterms:modified xsi:type="dcterms:W3CDTF">2018-07-27T07:54:00Z</dcterms:modified>
</cp:coreProperties>
</file>